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681C4" w14:textId="77777777" w:rsidR="00463770" w:rsidRDefault="00463770" w:rsidP="009D2B4E">
      <w:pPr>
        <w:pBdr>
          <w:bottom w:val="single" w:sz="6" w:space="0" w:color="auto"/>
        </w:pBdr>
        <w:spacing w:after="200" w:line="329" w:lineRule="auto"/>
        <w:outlineLvl w:val="0"/>
        <w:rPr>
          <w:rFonts w:ascii="ITC Slimbach LT CE Book" w:eastAsiaTheme="minorEastAsia" w:hAnsi="ITC Slimbach LT CE Book" w:cs="Arial"/>
          <w:b/>
          <w:bCs/>
          <w:sz w:val="28"/>
          <w:szCs w:val="22"/>
          <w:lang w:val="fr"/>
        </w:rPr>
      </w:pPr>
    </w:p>
    <w:p w14:paraId="2FEA5326" w14:textId="107810BB" w:rsidR="009D2B4E" w:rsidRPr="00463770" w:rsidRDefault="009D2B4E" w:rsidP="009D2B4E">
      <w:pPr>
        <w:pBdr>
          <w:bottom w:val="single" w:sz="6" w:space="0" w:color="auto"/>
        </w:pBdr>
        <w:spacing w:after="200" w:line="329" w:lineRule="auto"/>
        <w:outlineLvl w:val="0"/>
        <w:rPr>
          <w:rFonts w:ascii="ITC Slimbach LT CE Book" w:eastAsiaTheme="minorEastAsia" w:hAnsi="ITC Slimbach LT CE Book" w:cs="Arial"/>
          <w:b/>
          <w:sz w:val="28"/>
          <w:szCs w:val="22"/>
          <w:lang w:val="fr-FR"/>
        </w:rPr>
      </w:pPr>
      <w:r>
        <w:rPr>
          <w:rFonts w:ascii="ITC Slimbach LT CE Book" w:eastAsiaTheme="minorEastAsia" w:hAnsi="ITC Slimbach LT CE Book" w:cs="Arial"/>
          <w:b/>
          <w:bCs/>
          <w:sz w:val="28"/>
          <w:szCs w:val="22"/>
          <w:lang w:val="fr"/>
        </w:rPr>
        <w:t>PREFARENZEN | Rapport de projet janvier 2023</w:t>
      </w:r>
    </w:p>
    <w:p w14:paraId="129867CC" w14:textId="77777777" w:rsidR="009D2B4E" w:rsidRPr="00463770" w:rsidRDefault="009D2B4E" w:rsidP="009D2B4E">
      <w:pPr>
        <w:suppressAutoHyphens/>
        <w:spacing w:after="80" w:line="276" w:lineRule="auto"/>
        <w:jc w:val="both"/>
        <w:rPr>
          <w:rFonts w:ascii="ITC Slimbach LT CE Book" w:eastAsiaTheme="minorEastAsia" w:hAnsi="ITC Slimbach LT CE Book" w:cs="Arial"/>
          <w:b/>
          <w:bCs/>
          <w:sz w:val="36"/>
          <w:szCs w:val="22"/>
          <w:lang w:val="fr-FR"/>
        </w:rPr>
      </w:pPr>
    </w:p>
    <w:p w14:paraId="070A3474" w14:textId="3EC5E710" w:rsidR="00F131CB" w:rsidRPr="004A6686" w:rsidRDefault="001463AF" w:rsidP="009D2B4E">
      <w:pPr>
        <w:suppressAutoHyphens/>
        <w:spacing w:after="80" w:line="276" w:lineRule="auto"/>
        <w:jc w:val="both"/>
        <w:rPr>
          <w:rFonts w:ascii="ITC Slimbach LT CE Book" w:eastAsiaTheme="minorEastAsia" w:hAnsi="ITC Slimbach LT CE Book" w:cs="Arial"/>
          <w:b/>
          <w:bCs/>
          <w:sz w:val="36"/>
          <w:szCs w:val="22"/>
          <w:lang w:val="fr-FR"/>
        </w:rPr>
      </w:pPr>
      <w:r w:rsidRPr="004A6686">
        <w:rPr>
          <w:rFonts w:ascii="ITC Slimbach LT CE Book" w:eastAsiaTheme="minorEastAsia" w:hAnsi="ITC Slimbach LT CE Book" w:cs="Arial"/>
          <w:b/>
          <w:bCs/>
          <w:sz w:val="36"/>
          <w:szCs w:val="22"/>
          <w:lang w:val="fr"/>
        </w:rPr>
        <w:t>Une enveloppe argentée signée PREFA dans la périphérie de Nantes</w:t>
      </w:r>
    </w:p>
    <w:p w14:paraId="4935D0A0" w14:textId="3668CC64" w:rsidR="009D2B4E" w:rsidRPr="004A6686" w:rsidRDefault="009D2B4E" w:rsidP="005F3EE1">
      <w:pPr>
        <w:spacing w:after="200" w:line="276" w:lineRule="auto"/>
        <w:jc w:val="both"/>
        <w:rPr>
          <w:rFonts w:ascii="ITC Slimbach LT CE Book" w:eastAsiaTheme="minorEastAsia" w:hAnsi="ITC Slimbach LT CE Book" w:cs="Arial"/>
          <w:b/>
          <w:bCs/>
          <w:sz w:val="12"/>
          <w:szCs w:val="12"/>
          <w:lang w:val="fr-FR"/>
        </w:rPr>
      </w:pPr>
    </w:p>
    <w:p w14:paraId="6B437A62" w14:textId="0F9DECF0" w:rsidR="00105A66" w:rsidRPr="004A6686" w:rsidRDefault="00105A66" w:rsidP="000B69DA">
      <w:pPr>
        <w:rPr>
          <w:rFonts w:ascii="ITC Slimbach LT CE Book" w:eastAsiaTheme="minorEastAsia" w:hAnsi="ITC Slimbach LT CE Book" w:cs="Arial"/>
          <w:i/>
          <w:iCs/>
          <w:sz w:val="22"/>
          <w:szCs w:val="22"/>
          <w:lang w:val="fr-FR"/>
        </w:rPr>
      </w:pPr>
      <w:r w:rsidRPr="004A6686">
        <w:rPr>
          <w:rFonts w:ascii="ITC Slimbach LT CE Book" w:hAnsi="ITC Slimbach LT CE Book" w:cs="Arial"/>
          <w:i/>
          <w:iCs/>
          <w:sz w:val="22"/>
          <w:szCs w:val="22"/>
          <w:lang w:val="fr"/>
        </w:rPr>
        <w:t>Résumé : Pour la conception de ce gymnase situé dans l’ouest de la France, le cabinet Bohuon Bertic Architectes de Nantes a intégré les losa</w:t>
      </w:r>
      <w:r w:rsidR="00463770" w:rsidRPr="004A6686">
        <w:rPr>
          <w:rFonts w:ascii="ITC Slimbach LT CE Book" w:hAnsi="ITC Slimbach LT CE Book" w:cs="Arial"/>
          <w:i/>
          <w:iCs/>
          <w:sz w:val="22"/>
          <w:szCs w:val="22"/>
          <w:lang w:val="fr"/>
        </w:rPr>
        <w:t>nges de toiture et de façade 44×</w:t>
      </w:r>
      <w:r w:rsidRPr="004A6686">
        <w:rPr>
          <w:rFonts w:ascii="ITC Slimbach LT CE Book" w:hAnsi="ITC Slimbach LT CE Book" w:cs="Arial"/>
          <w:i/>
          <w:iCs/>
          <w:sz w:val="22"/>
          <w:szCs w:val="22"/>
          <w:lang w:val="fr"/>
        </w:rPr>
        <w:t>44 de PREFA à son projet, et l’édifice s’est ainsi vu doter d’une impressionnante façade en aluminium à l’allure homogène. Le bâtiment à la surface arrondie a été réalisé avec succès, et ce en partie grâce au travail de qualité fourni par l’équipe d’ENGIE Axima.</w:t>
      </w:r>
    </w:p>
    <w:p w14:paraId="713D90FA" w14:textId="77777777" w:rsidR="00761DD2" w:rsidRPr="004A6686" w:rsidRDefault="00761DD2" w:rsidP="00105A66">
      <w:pPr>
        <w:spacing w:after="200" w:line="276" w:lineRule="auto"/>
        <w:jc w:val="both"/>
        <w:rPr>
          <w:rFonts w:ascii="ITC Slimbach LT CE Book" w:eastAsiaTheme="minorEastAsia" w:hAnsi="ITC Slimbach LT CE Book" w:cs="Arial"/>
          <w:b/>
          <w:bCs/>
          <w:sz w:val="12"/>
          <w:szCs w:val="12"/>
          <w:lang w:val="fr-FR"/>
        </w:rPr>
      </w:pPr>
    </w:p>
    <w:p w14:paraId="5B312B1F" w14:textId="6A42FE1B" w:rsidR="0029109E" w:rsidRPr="004A6686" w:rsidRDefault="0029109E" w:rsidP="0029109E">
      <w:pPr>
        <w:spacing w:after="200" w:line="276" w:lineRule="auto"/>
        <w:jc w:val="both"/>
        <w:rPr>
          <w:rFonts w:ascii="ITC Slimbach LT CE Book" w:eastAsiaTheme="minorEastAsia" w:hAnsi="ITC Slimbach LT CE Book" w:cs="Arial"/>
          <w:b/>
          <w:bCs/>
          <w:sz w:val="22"/>
          <w:szCs w:val="22"/>
          <w:lang w:val="fr-FR"/>
        </w:rPr>
      </w:pPr>
      <w:bookmarkStart w:id="0" w:name="_GoBack"/>
      <w:bookmarkEnd w:id="0"/>
      <w:r w:rsidRPr="004A6686">
        <w:rPr>
          <w:rFonts w:ascii="ITC Slimbach LT CE Book" w:eastAsiaTheme="minorEastAsia" w:hAnsi="ITC Slimbach LT CE Book" w:cs="Arial"/>
          <w:b/>
          <w:bCs/>
          <w:sz w:val="22"/>
          <w:szCs w:val="22"/>
          <w:lang w:val="fr"/>
        </w:rPr>
        <w:t>La construction avant tout</w:t>
      </w:r>
    </w:p>
    <w:p w14:paraId="7348E7CE" w14:textId="67B8D7D1" w:rsidR="00E86007" w:rsidRPr="004A6686" w:rsidRDefault="0029109E" w:rsidP="003D0668">
      <w:pPr>
        <w:spacing w:after="200" w:line="276" w:lineRule="auto"/>
        <w:jc w:val="both"/>
        <w:rPr>
          <w:rFonts w:ascii="ITC Slimbach LT CE Book" w:eastAsiaTheme="minorEastAsia" w:hAnsi="ITC Slimbach LT CE Book" w:cs="Arial"/>
          <w:sz w:val="22"/>
          <w:szCs w:val="22"/>
          <w:lang w:val="fr-FR"/>
        </w:rPr>
      </w:pPr>
      <w:r w:rsidRPr="004A6686">
        <w:rPr>
          <w:rFonts w:ascii="ITC Slimbach LT CE Book" w:eastAsiaTheme="minorEastAsia" w:hAnsi="ITC Slimbach LT CE Book" w:cs="Arial"/>
          <w:sz w:val="22"/>
          <w:szCs w:val="22"/>
          <w:lang w:val="fr"/>
        </w:rPr>
        <w:t>Composé d’une équipe de sept à huit membres, le cabinet Bohuon Bertic Architectes construit depuis plus de 15 ans des bâtiments résidentiels ou sportifs, et recherche constamment de nouvelles formes pour les programmes et les typologies qui ne cessent de l’intéresser. « Nous considérons l’architecture comme un métier d’artisanat auquel on peut s’exercer quotidiennement pour toujours évoluer. C’est la construction en soi qui est au centre de notre pratique », expliquent les architectes. La façade recouvrant la structure à la forme inhabituelle et l'avant-toit de ce gymnase du Pays nantais est posée telle un voile, illustrant le penchant de l’équipe d’architectes pour les formes originales et le monochrome, ainsi que leur style inimitable, à la fois délicat et épuré.</w:t>
      </w:r>
    </w:p>
    <w:p w14:paraId="0B40E065" w14:textId="3FF7BD55" w:rsidR="00603B0D" w:rsidRPr="004A6686" w:rsidRDefault="00426C32" w:rsidP="00230ED4">
      <w:pPr>
        <w:spacing w:after="200" w:line="276" w:lineRule="auto"/>
        <w:jc w:val="both"/>
        <w:rPr>
          <w:rFonts w:ascii="ITC Slimbach LT CE Book" w:eastAsiaTheme="minorEastAsia" w:hAnsi="ITC Slimbach LT CE Book" w:cs="Arial"/>
          <w:b/>
          <w:bCs/>
          <w:sz w:val="22"/>
          <w:szCs w:val="22"/>
          <w:lang w:val="fr-FR"/>
        </w:rPr>
      </w:pPr>
      <w:r w:rsidRPr="004A6686">
        <w:rPr>
          <w:rFonts w:ascii="ITC Slimbach LT CE Book" w:eastAsiaTheme="minorEastAsia" w:hAnsi="ITC Slimbach LT CE Book" w:cs="Arial"/>
          <w:b/>
          <w:bCs/>
          <w:sz w:val="22"/>
          <w:szCs w:val="22"/>
          <w:lang w:val="fr"/>
        </w:rPr>
        <w:t>Un travail sur les surfaces</w:t>
      </w:r>
    </w:p>
    <w:p w14:paraId="18A7828D" w14:textId="37D45ABA" w:rsidR="00B01A19" w:rsidRPr="004A6686" w:rsidRDefault="00583345" w:rsidP="00D32757">
      <w:pPr>
        <w:spacing w:after="200" w:line="276" w:lineRule="auto"/>
        <w:jc w:val="both"/>
        <w:rPr>
          <w:rFonts w:ascii="ITC Slimbach LT CE Book" w:eastAsiaTheme="minorEastAsia" w:hAnsi="ITC Slimbach LT CE Book" w:cs="Arial"/>
          <w:sz w:val="22"/>
          <w:szCs w:val="22"/>
          <w:lang w:val="fr-FR"/>
        </w:rPr>
      </w:pPr>
      <w:r w:rsidRPr="004A6686">
        <w:rPr>
          <w:rFonts w:ascii="ITC Slimbach LT CE Book" w:eastAsiaTheme="minorEastAsia" w:hAnsi="ITC Slimbach LT CE Book" w:cs="Arial"/>
          <w:sz w:val="22"/>
          <w:szCs w:val="22"/>
          <w:lang w:val="fr"/>
        </w:rPr>
        <w:t>Yannick Bohuon est convaincu que le concours pour la maîtrise d’œuvre du gymnase a pu être remporté grâce à deux éléments décisifs : « D’une part, la forme courbée inhabituelle du bâtiment et d’autre part, son intégration dans l’environnement. » Afin de créer l’impression de continuité recherchée, les architectes ont conçu un gymnase sans face avant ni arrière. De plus, de larges surfaces en verre au rez-de-chaussée permettent de voir à l’intérieur du bâtiment depuis plusieurs côtés. C’est l’organisation interne du gymnase qui donne à son enveloppe sa forme unique : les vestiaires, les locaux techniques et les espaces de stockage entourent le terrain rectangulaire, le tout sur un seul étage, créant ainsi une couche de pièces aux coins arrondis qui s’étire dans différentes directions. En raison des différences de hauteur entre l’avant-toit et le gymnase, il fallait trouver une façade qui puisse faire le lien entre les deux.</w:t>
      </w:r>
    </w:p>
    <w:p w14:paraId="5159683C" w14:textId="77777777" w:rsidR="00C33B81" w:rsidRPr="004A6686" w:rsidRDefault="00C33B81" w:rsidP="005F5678">
      <w:pPr>
        <w:spacing w:after="200" w:line="276" w:lineRule="auto"/>
        <w:jc w:val="both"/>
        <w:rPr>
          <w:rFonts w:ascii="ITC Slimbach LT CE Book" w:eastAsiaTheme="minorEastAsia" w:hAnsi="ITC Slimbach LT CE Book" w:cs="Arial"/>
          <w:b/>
          <w:bCs/>
          <w:sz w:val="22"/>
          <w:szCs w:val="22"/>
          <w:lang w:val="fr"/>
        </w:rPr>
      </w:pPr>
    </w:p>
    <w:p w14:paraId="02B9CD6D" w14:textId="550C3BA7" w:rsidR="00426C32" w:rsidRPr="004A6686" w:rsidRDefault="00426C32" w:rsidP="005F5678">
      <w:pPr>
        <w:spacing w:after="200" w:line="276" w:lineRule="auto"/>
        <w:jc w:val="both"/>
        <w:rPr>
          <w:rFonts w:ascii="ITC Slimbach LT CE Book" w:eastAsiaTheme="minorEastAsia" w:hAnsi="ITC Slimbach LT CE Book" w:cs="Arial"/>
          <w:b/>
          <w:bCs/>
          <w:sz w:val="22"/>
          <w:szCs w:val="22"/>
          <w:lang w:val="fr-FR"/>
        </w:rPr>
      </w:pPr>
      <w:r w:rsidRPr="004A6686">
        <w:rPr>
          <w:rFonts w:ascii="ITC Slimbach LT CE Book" w:eastAsiaTheme="minorEastAsia" w:hAnsi="ITC Slimbach LT CE Book" w:cs="Arial"/>
          <w:b/>
          <w:bCs/>
          <w:sz w:val="22"/>
          <w:szCs w:val="22"/>
          <w:lang w:val="fr"/>
        </w:rPr>
        <w:t>Une transition fluide</w:t>
      </w:r>
    </w:p>
    <w:p w14:paraId="200E999D" w14:textId="5A016DBE" w:rsidR="004D4711" w:rsidRPr="004A6686" w:rsidRDefault="00D375A6" w:rsidP="00605C17">
      <w:pPr>
        <w:spacing w:after="200" w:line="276" w:lineRule="auto"/>
        <w:jc w:val="both"/>
        <w:rPr>
          <w:rFonts w:ascii="ITC Slimbach LT CE Book" w:eastAsiaTheme="minorEastAsia" w:hAnsi="ITC Slimbach LT CE Book" w:cs="Arial"/>
          <w:sz w:val="22"/>
          <w:szCs w:val="22"/>
          <w:lang w:val="fr-FR"/>
        </w:rPr>
      </w:pPr>
      <w:r w:rsidRPr="004A6686">
        <w:rPr>
          <w:rFonts w:ascii="ITC Slimbach LT CE Book" w:eastAsiaTheme="minorEastAsia" w:hAnsi="ITC Slimbach LT CE Book" w:cs="Arial"/>
          <w:sz w:val="22"/>
          <w:szCs w:val="22"/>
          <w:lang w:val="fr"/>
        </w:rPr>
        <w:t xml:space="preserve">Le ferblantier-couvreur Olivier Collet et son équipe d’ENGIE Axima sont fiers de la façade </w:t>
      </w:r>
      <w:r w:rsidR="00C33B81" w:rsidRPr="004A6686">
        <w:rPr>
          <w:rFonts w:ascii="ITC Slimbach LT CE Book" w:eastAsiaTheme="minorEastAsia" w:hAnsi="ITC Slimbach LT CE Book" w:cs="Arial"/>
          <w:sz w:val="22"/>
          <w:szCs w:val="22"/>
          <w:lang w:val="fr"/>
        </w:rPr>
        <w:t xml:space="preserve">réalisée d’un </w:t>
      </w:r>
      <w:r w:rsidRPr="004A6686">
        <w:rPr>
          <w:rFonts w:ascii="ITC Slimbach LT CE Book" w:eastAsiaTheme="minorEastAsia" w:hAnsi="ITC Slimbach LT CE Book" w:cs="Arial"/>
          <w:sz w:val="22"/>
          <w:szCs w:val="22"/>
          <w:lang w:val="fr"/>
        </w:rPr>
        <w:t xml:space="preserve">seul tenant, avec ses détails fascinants qui lui donnent un </w:t>
      </w:r>
      <w:r w:rsidR="00C33B81" w:rsidRPr="004A6686">
        <w:rPr>
          <w:rFonts w:ascii="ITC Slimbach LT CE Book" w:eastAsiaTheme="minorEastAsia" w:hAnsi="ITC Slimbach LT CE Book" w:cs="Arial"/>
          <w:sz w:val="22"/>
          <w:szCs w:val="22"/>
          <w:lang w:val="fr"/>
        </w:rPr>
        <w:t>l’</w:t>
      </w:r>
      <w:r w:rsidRPr="004A6686">
        <w:rPr>
          <w:rFonts w:ascii="ITC Slimbach LT CE Book" w:eastAsiaTheme="minorEastAsia" w:hAnsi="ITC Slimbach LT CE Book" w:cs="Arial"/>
          <w:sz w:val="22"/>
          <w:szCs w:val="22"/>
          <w:lang w:val="fr"/>
        </w:rPr>
        <w:t>air d</w:t>
      </w:r>
      <w:r w:rsidR="00C33B81" w:rsidRPr="004A6686">
        <w:rPr>
          <w:rFonts w:ascii="ITC Slimbach LT CE Book" w:eastAsiaTheme="minorEastAsia" w:hAnsi="ITC Slimbach LT CE Book" w:cs="Arial"/>
          <w:sz w:val="22"/>
          <w:szCs w:val="22"/>
          <w:lang w:val="fr"/>
        </w:rPr>
        <w:t>’avoir une surface</w:t>
      </w:r>
      <w:r w:rsidRPr="004A6686">
        <w:rPr>
          <w:rFonts w:ascii="ITC Slimbach LT CE Book" w:eastAsiaTheme="minorEastAsia" w:hAnsi="ITC Slimbach LT CE Book" w:cs="Arial"/>
          <w:sz w:val="22"/>
          <w:szCs w:val="22"/>
          <w:lang w:val="fr"/>
        </w:rPr>
        <w:t xml:space="preserve"> lisse et douce. La combinaison de la façade et du voligeage sous-jacent, composé de lattes de bois précourbées, confère au gymnase, autrefois rectangulaire, sa forme incurvée. Le </w:t>
      </w:r>
      <w:r w:rsidRPr="004A6686">
        <w:rPr>
          <w:rFonts w:ascii="ITC Slimbach LT CE Book" w:eastAsiaTheme="minorEastAsia" w:hAnsi="ITC Slimbach LT CE Book" w:cs="Arial"/>
          <w:sz w:val="22"/>
          <w:szCs w:val="22"/>
          <w:lang w:val="fr"/>
        </w:rPr>
        <w:lastRenderedPageBreak/>
        <w:t>ferblantier-couvreur décrit le gymnase comme un « fantastique projet regorgeant de défis de conception et de réalisation » et explique que les cinq angles arrondis étaient particulièrement intéressants d’un point de vue technique. Les matériaux PREFA ont été sélectionnés car ils permettent de conserver une unité entre l’avant-toit et la façade, et parce qu’ils peuvent être posés sur cette structure à la forme inhabituelle. « La flexibilité est une des forces des losanges PREFA », se félicite Olivier Collet.</w:t>
      </w:r>
    </w:p>
    <w:p w14:paraId="38894FAE" w14:textId="761DE7A3" w:rsidR="00AB544C" w:rsidRPr="004A6686" w:rsidRDefault="00AB544C" w:rsidP="00416781">
      <w:pPr>
        <w:jc w:val="both"/>
        <w:rPr>
          <w:rFonts w:ascii="ITC Slimbach LT CE Book" w:hAnsi="ITC Slimbach LT CE Book" w:cs="Arial"/>
          <w:sz w:val="16"/>
          <w:szCs w:val="16"/>
          <w:lang w:val="fr-FR"/>
        </w:rPr>
      </w:pPr>
    </w:p>
    <w:p w14:paraId="744C539E" w14:textId="77777777" w:rsidR="00A326C8" w:rsidRPr="004A6686" w:rsidRDefault="00A326C8" w:rsidP="00416781">
      <w:pPr>
        <w:jc w:val="both"/>
        <w:rPr>
          <w:rFonts w:ascii="ITC Slimbach LT CE Book" w:hAnsi="ITC Slimbach LT CE Book" w:cs="Arial"/>
          <w:sz w:val="16"/>
          <w:szCs w:val="16"/>
          <w:lang w:val="fr-FR"/>
        </w:rPr>
      </w:pPr>
    </w:p>
    <w:p w14:paraId="6EB9BEC1" w14:textId="77777777" w:rsidR="00416781" w:rsidRPr="004A6686" w:rsidRDefault="00416781" w:rsidP="00416781">
      <w:pPr>
        <w:jc w:val="both"/>
        <w:rPr>
          <w:rFonts w:ascii="ITC Slimbach LT CE Book" w:hAnsi="ITC Slimbach LT CE Book" w:cs="Arial"/>
          <w:sz w:val="22"/>
          <w:szCs w:val="22"/>
          <w:lang w:val="fr-FR"/>
        </w:rPr>
      </w:pPr>
      <w:r w:rsidRPr="004A6686">
        <w:rPr>
          <w:rFonts w:ascii="ITC Slimbach LT CE Book" w:hAnsi="ITC Slimbach LT CE Book" w:cs="Arial"/>
          <w:sz w:val="22"/>
          <w:szCs w:val="22"/>
          <w:lang w:val="fr"/>
        </w:rPr>
        <w:t>Matériau :</w:t>
      </w:r>
    </w:p>
    <w:p w14:paraId="66D7D29E" w14:textId="12D39519" w:rsidR="00416781" w:rsidRPr="004A6686" w:rsidRDefault="00007D9D" w:rsidP="00416781">
      <w:pPr>
        <w:rPr>
          <w:rFonts w:ascii="ITC Slimbach LT CE Book" w:hAnsi="ITC Slimbach LT CE Book" w:cs="Arial"/>
          <w:sz w:val="22"/>
          <w:szCs w:val="22"/>
          <w:lang w:val="fr-FR"/>
        </w:rPr>
      </w:pPr>
      <w:r w:rsidRPr="004A6686">
        <w:rPr>
          <w:rFonts w:ascii="ITC Slimbach LT CE Book" w:hAnsi="ITC Slimbach LT CE Book" w:cs="Arial"/>
          <w:sz w:val="22"/>
          <w:szCs w:val="22"/>
          <w:lang w:val="fr"/>
        </w:rPr>
        <w:t>losange de toiture et de façade 44 x 44</w:t>
      </w:r>
    </w:p>
    <w:p w14:paraId="00B7F5CF" w14:textId="620659C1" w:rsidR="00416781" w:rsidRPr="004A6686" w:rsidRDefault="00007D9D" w:rsidP="00416781">
      <w:pPr>
        <w:rPr>
          <w:rFonts w:ascii="ITC Slimbach LT CE Book" w:hAnsi="ITC Slimbach LT CE Book" w:cs="Arial"/>
          <w:sz w:val="22"/>
          <w:szCs w:val="22"/>
          <w:lang w:val="fr-FR"/>
        </w:rPr>
      </w:pPr>
      <w:r w:rsidRPr="004A6686">
        <w:rPr>
          <w:rFonts w:ascii="ITC Slimbach LT CE Book" w:hAnsi="ITC Slimbach LT CE Book" w:cs="Arial"/>
          <w:sz w:val="22"/>
          <w:szCs w:val="22"/>
          <w:lang w:val="fr"/>
        </w:rPr>
        <w:t>argent métallisé</w:t>
      </w:r>
    </w:p>
    <w:p w14:paraId="2C5DA3B9" w14:textId="77999CC0" w:rsidR="00416781" w:rsidRPr="00463770" w:rsidRDefault="00416781" w:rsidP="00B74255">
      <w:pPr>
        <w:jc w:val="both"/>
        <w:rPr>
          <w:rFonts w:ascii="ITC Slimbach LT CE Book" w:hAnsi="ITC Slimbach LT CE Book" w:cs="Arial"/>
          <w:sz w:val="16"/>
          <w:szCs w:val="16"/>
          <w:lang w:val="fr-FR"/>
        </w:rPr>
      </w:pPr>
    </w:p>
    <w:p w14:paraId="617D22B6" w14:textId="77777777" w:rsidR="00B746B4" w:rsidRPr="00463770" w:rsidRDefault="00B746B4" w:rsidP="00B746B4">
      <w:pPr>
        <w:spacing w:line="312" w:lineRule="auto"/>
        <w:jc w:val="both"/>
        <w:rPr>
          <w:rFonts w:ascii="ITC Slimbach LT CE Book" w:hAnsi="ITC Slimbach LT CE Book" w:cs="Arial"/>
          <w:sz w:val="16"/>
          <w:szCs w:val="16"/>
          <w:lang w:val="fr-FR"/>
        </w:rPr>
      </w:pPr>
    </w:p>
    <w:p w14:paraId="18A9929C" w14:textId="77777777" w:rsidR="00B746B4" w:rsidRPr="00463770" w:rsidRDefault="00B746B4" w:rsidP="00B746B4">
      <w:pPr>
        <w:jc w:val="both"/>
        <w:rPr>
          <w:rFonts w:ascii="ITC Slimbach LT CE Book" w:hAnsi="ITC Slimbach LT CE Book" w:cs="Arial"/>
          <w:b/>
          <w:u w:val="single"/>
          <w:lang w:val="fr-FR"/>
        </w:rPr>
      </w:pPr>
      <w:r>
        <w:rPr>
          <w:rFonts w:ascii="ITC Slimbach LT CE Book" w:hAnsi="ITC Slimbach LT CE Book" w:cs="Arial"/>
          <w:b/>
          <w:bCs/>
          <w:u w:val="single"/>
          <w:lang w:val="fr"/>
        </w:rPr>
        <w:t>Pour télécharger les photos du projet, cliquez ici :</w:t>
      </w:r>
    </w:p>
    <w:p w14:paraId="3C6A3321" w14:textId="77777777" w:rsidR="00B746B4" w:rsidRPr="00463770" w:rsidRDefault="004A6686" w:rsidP="00B746B4">
      <w:pPr>
        <w:spacing w:line="312" w:lineRule="auto"/>
        <w:jc w:val="both"/>
        <w:rPr>
          <w:rFonts w:ascii="ITC Slimbach LT CE Book" w:hAnsi="ITC Slimbach LT CE Book" w:cs="Arial"/>
          <w:lang w:val="fr-FR"/>
        </w:rPr>
      </w:pPr>
      <w:hyperlink r:id="rId10" w:history="1">
        <w:r w:rsidR="00B746B4">
          <w:rPr>
            <w:rStyle w:val="Lienhypertexte"/>
            <w:rFonts w:ascii="ITC Slimbach LT CE Book" w:hAnsi="ITC Slimbach LT CE Book" w:cs="Arial"/>
            <w:lang w:val="fr"/>
          </w:rPr>
          <w:t>https://brx522.saas.contentserv.com/admin/share/e59388bb</w:t>
        </w:r>
      </w:hyperlink>
    </w:p>
    <w:p w14:paraId="51384544" w14:textId="77777777" w:rsidR="00B746B4" w:rsidRPr="00463770" w:rsidRDefault="00B746B4" w:rsidP="00B746B4">
      <w:pPr>
        <w:spacing w:line="312" w:lineRule="auto"/>
        <w:jc w:val="both"/>
        <w:rPr>
          <w:rFonts w:ascii="ITC Slimbach LT CE Book" w:hAnsi="ITC Slimbach LT CE Book" w:cs="Arial"/>
          <w:sz w:val="16"/>
          <w:szCs w:val="16"/>
          <w:lang w:val="fr-FR"/>
        </w:rPr>
      </w:pPr>
      <w:r>
        <w:rPr>
          <w:rFonts w:ascii="ITC Slimbach LT CE Book" w:hAnsi="ITC Slimbach LT CE Book" w:cs="Arial"/>
          <w:sz w:val="16"/>
          <w:szCs w:val="16"/>
          <w:lang w:val="fr"/>
        </w:rPr>
        <w:t>Crédit photo : PREFA | Croce &amp; Wir</w:t>
      </w:r>
    </w:p>
    <w:p w14:paraId="5B1F794B" w14:textId="77777777" w:rsidR="00B746B4" w:rsidRPr="00463770" w:rsidRDefault="00B746B4" w:rsidP="00B74255">
      <w:pPr>
        <w:jc w:val="both"/>
        <w:rPr>
          <w:rFonts w:ascii="ITC Slimbach LT CE Book" w:hAnsi="ITC Slimbach LT CE Book" w:cs="Arial"/>
          <w:sz w:val="16"/>
          <w:szCs w:val="16"/>
          <w:lang w:val="fr-FR"/>
        </w:rPr>
      </w:pPr>
    </w:p>
    <w:p w14:paraId="3531F98A" w14:textId="77777777" w:rsidR="00B74255" w:rsidRPr="00463770" w:rsidRDefault="00B74255" w:rsidP="00B74255">
      <w:pPr>
        <w:jc w:val="both"/>
        <w:rPr>
          <w:rFonts w:ascii="ITC Slimbach LT CE Book" w:hAnsi="ITC Slimbach LT CE Book" w:cs="Arial"/>
          <w:sz w:val="16"/>
          <w:szCs w:val="16"/>
          <w:lang w:val="fr-FR"/>
        </w:rPr>
      </w:pPr>
    </w:p>
    <w:p w14:paraId="0FFBE83F" w14:textId="77777777" w:rsidR="00416781" w:rsidRPr="00463770" w:rsidRDefault="00416781" w:rsidP="00B74255">
      <w:pPr>
        <w:jc w:val="both"/>
        <w:rPr>
          <w:rFonts w:ascii="ITC Slimbach LT CE Book" w:hAnsi="ITC Slimbach LT CE Book" w:cs="Arial"/>
          <w:sz w:val="16"/>
          <w:szCs w:val="16"/>
          <w:lang w:val="fr-FR"/>
        </w:rPr>
      </w:pPr>
    </w:p>
    <w:p w14:paraId="5BCF7F09" w14:textId="7580DEC8" w:rsidR="00416781" w:rsidRPr="00463770" w:rsidRDefault="00416781" w:rsidP="00AB427C">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b/>
          <w:bCs/>
          <w:sz w:val="22"/>
          <w:szCs w:val="22"/>
          <w:lang w:val="fr"/>
        </w:rPr>
        <w:t>PREFA en bref :</w:t>
      </w:r>
      <w:r>
        <w:rPr>
          <w:rFonts w:ascii="ITC Slimbach LT CE Book" w:eastAsiaTheme="minorEastAsia" w:hAnsi="ITC Slimbach LT CE Book" w:cs="Arial"/>
          <w:sz w:val="22"/>
          <w:szCs w:val="22"/>
          <w:lang w:val="fr"/>
        </w:rPr>
        <w:t xml:space="preserve"> La société PREFA Aluminiumprodukte GmbH est spécialisée depuis plus de 75 ans dans le développement, la production et la commercialisation dans toute l’Europe de systèmes de toit et de façade en aluminium. Le groupe PREFA emploie au total près de 700 personnes. La production des plus de 5 000 produits de haute qualité est exclusivement réalisée en Autriche et en Allemagne. PREFA fait partie du groupe industriel Dr Cornelius Grupp, qui emploie plus de 8400 personnes dans plus de 40 sites répartis à travers le monde.</w:t>
      </w:r>
    </w:p>
    <w:p w14:paraId="6BEF9A6F" w14:textId="77777777" w:rsidR="000213AD" w:rsidRPr="00463770" w:rsidRDefault="000213AD" w:rsidP="000213AD">
      <w:pPr>
        <w:spacing w:line="288" w:lineRule="auto"/>
        <w:rPr>
          <w:rFonts w:ascii="ITC Slimbach LT CE Book" w:eastAsiaTheme="minorEastAsia" w:hAnsi="ITC Slimbach LT CE Book" w:cs="Arial"/>
          <w:b/>
          <w:bCs/>
          <w:sz w:val="16"/>
          <w:szCs w:val="16"/>
          <w:lang w:val="fr-FR"/>
        </w:rPr>
      </w:pPr>
    </w:p>
    <w:p w14:paraId="1F1A4AE6" w14:textId="5C52B163" w:rsidR="00C0626F" w:rsidRPr="00463770" w:rsidRDefault="000213AD" w:rsidP="00C0626F">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b/>
          <w:bCs/>
          <w:sz w:val="22"/>
          <w:szCs w:val="22"/>
          <w:lang w:val="fr"/>
        </w:rPr>
        <w:t xml:space="preserve">La responsabilité écologique de PREFA : notre engagement fort pour préserver l’environnement </w:t>
      </w:r>
      <w:r>
        <w:rPr>
          <w:rFonts w:ascii="ITC Slimbach LT CE Book" w:eastAsiaTheme="minorEastAsia" w:hAnsi="ITC Slimbach LT CE Book" w:cs="Arial"/>
          <w:sz w:val="22"/>
          <w:szCs w:val="22"/>
          <w:lang w:val="fr"/>
        </w:rPr>
        <w:t xml:space="preserve">La protection de l’environnement et la durabilité sont plus que de simples concepts pour PREFA. Nous prenons nos responsabilités au sérieux. De l’approvisionnement en matières premières à l’élimination, en passant par la production, toutes les étapes de l’économie circulaire sont soumises à une sélection et une mise en œuvre minutieuses, ainsi qu’à des contrôles stricts. L’aluminium pouvant être recyclé à l’infini sans perte de qualité, les produits PREFA sont essentiellement fabriqués à partir d’aluminium recyclé (jusqu’à 87 %). L’électricité utilisée provient à 100 % d’énergies renouvelables, telles que l’énergie solaire, l’énergie éolienne, l’énergie hydraulique et la biomasse. Les produits PREFA obtiennent également d’excellents résultats pour ce qui est des émissions de gaz à effet de serre, avec une valeur de 3,36 kg de CO2e/kg. Le bilan en matière de déchets est lui aussi remarquable, 89 % étant réintroduits dans le cycle. Chez PREFA, il n’y a donc pas que les toits et les façades qui s’étendent sur des générations, mais aussi notre engagement pour un avenir durable. Vous trouverez toutes les informations sur </w:t>
      </w:r>
      <w:hyperlink r:id="rId11" w:history="1">
        <w:r>
          <w:rPr>
            <w:rStyle w:val="Lienhypertexte"/>
            <w:rFonts w:ascii="ITC Slimbach LT CE Book" w:eastAsiaTheme="minorEastAsia" w:hAnsi="ITC Slimbach LT CE Book" w:cs="Arial"/>
            <w:sz w:val="22"/>
            <w:szCs w:val="22"/>
            <w:lang w:val="fr"/>
          </w:rPr>
          <w:t>www.prefa.com</w:t>
        </w:r>
      </w:hyperlink>
      <w:r>
        <w:rPr>
          <w:rFonts w:ascii="ITC Slimbach LT CE Book" w:eastAsiaTheme="minorEastAsia" w:hAnsi="ITC Slimbach LT CE Book" w:cs="Arial"/>
          <w:sz w:val="22"/>
          <w:szCs w:val="22"/>
          <w:lang w:val="fr"/>
        </w:rPr>
        <w:t>.</w:t>
      </w:r>
    </w:p>
    <w:p w14:paraId="3FDCBC31" w14:textId="77777777" w:rsidR="004A3F0B" w:rsidRPr="00463770" w:rsidRDefault="004A3F0B" w:rsidP="00416781">
      <w:pPr>
        <w:spacing w:line="312" w:lineRule="auto"/>
        <w:jc w:val="both"/>
        <w:rPr>
          <w:rFonts w:ascii="ITC Slimbach LT CE Book" w:hAnsi="ITC Slimbach LT CE Book" w:cs="Arial"/>
          <w:sz w:val="16"/>
          <w:szCs w:val="16"/>
          <w:lang w:val="fr-FR"/>
        </w:rPr>
      </w:pPr>
    </w:p>
    <w:p w14:paraId="735472DD" w14:textId="77777777" w:rsidR="00416781" w:rsidRPr="00463770" w:rsidRDefault="00416781" w:rsidP="00416781">
      <w:pPr>
        <w:rPr>
          <w:rFonts w:ascii="ITC Slimbach LT CE Book" w:hAnsi="ITC Slimbach LT CE Book" w:cs="Arial"/>
          <w:b/>
          <w:bCs/>
          <w:u w:val="single"/>
          <w:lang w:val="fr-FR"/>
        </w:rPr>
      </w:pPr>
      <w:bookmarkStart w:id="1" w:name="OLE_LINK1"/>
      <w:bookmarkStart w:id="2" w:name="OLE_LINK2"/>
      <w:bookmarkStart w:id="3" w:name="OLE_LINK3"/>
      <w:bookmarkStart w:id="4" w:name="OLE_LINK4"/>
      <w:bookmarkStart w:id="5" w:name="OLE_LINK32"/>
      <w:bookmarkStart w:id="6" w:name="OLE_LINK33"/>
      <w:bookmarkStart w:id="7" w:name="OLE_LINK36"/>
      <w:r>
        <w:rPr>
          <w:rFonts w:ascii="ITC Slimbach LT CE Book" w:hAnsi="ITC Slimbach LT CE Book" w:cs="Arial"/>
          <w:b/>
          <w:bCs/>
          <w:u w:val="single"/>
          <w:lang w:val="fr"/>
        </w:rPr>
        <w:lastRenderedPageBreak/>
        <w:t>Communiqués de presse internationaux :</w:t>
      </w:r>
    </w:p>
    <w:p w14:paraId="09C77383" w14:textId="77777777" w:rsidR="00416781" w:rsidRPr="00870F91" w:rsidRDefault="00416781" w:rsidP="00416781">
      <w:pPr>
        <w:rPr>
          <w:rFonts w:ascii="ITC Slimbach LT CE Book" w:hAnsi="ITC Slimbach LT CE Book" w:cs="Arial"/>
          <w:bCs/>
        </w:rPr>
      </w:pPr>
      <w:r w:rsidRPr="00463770">
        <w:rPr>
          <w:rFonts w:ascii="ITC Slimbach LT CE Book" w:hAnsi="ITC Slimbach LT CE Book" w:cs="Arial"/>
          <w:lang w:val="de-DE"/>
        </w:rPr>
        <w:t>Mag. (FH) Jürgen Jungmair, MSc.</w:t>
      </w:r>
    </w:p>
    <w:p w14:paraId="43A7195E" w14:textId="77777777" w:rsidR="00416781" w:rsidRPr="00870F91" w:rsidRDefault="00416781" w:rsidP="00416781">
      <w:pPr>
        <w:rPr>
          <w:rFonts w:ascii="ITC Slimbach LT CE Book" w:hAnsi="ITC Slimbach LT CE Book" w:cs="Arial"/>
          <w:bCs/>
        </w:rPr>
      </w:pPr>
      <w:r w:rsidRPr="00463770">
        <w:rPr>
          <w:rFonts w:ascii="ITC Slimbach LT CE Book" w:hAnsi="ITC Slimbach LT CE Book" w:cs="Arial"/>
          <w:lang w:val="de-DE"/>
        </w:rPr>
        <w:t>Responsable marketing international</w:t>
      </w:r>
    </w:p>
    <w:p w14:paraId="7C850E80" w14:textId="77777777" w:rsidR="00416781" w:rsidRPr="00870F91" w:rsidRDefault="00416781" w:rsidP="00416781">
      <w:pPr>
        <w:rPr>
          <w:rFonts w:ascii="ITC Slimbach LT CE Book" w:hAnsi="ITC Slimbach LT CE Book" w:cs="Arial"/>
          <w:bCs/>
        </w:rPr>
      </w:pPr>
      <w:r w:rsidRPr="00463770">
        <w:rPr>
          <w:rFonts w:ascii="ITC Slimbach LT CE Book" w:hAnsi="ITC Slimbach LT CE Book" w:cs="Arial"/>
          <w:lang w:val="de-DE"/>
        </w:rPr>
        <w:t>PREFA Aluminiumprodukte GmbH</w:t>
      </w:r>
    </w:p>
    <w:p w14:paraId="178A3F29" w14:textId="77777777" w:rsidR="00416781" w:rsidRPr="00870F91" w:rsidRDefault="00416781" w:rsidP="00416781">
      <w:pPr>
        <w:rPr>
          <w:rFonts w:ascii="ITC Slimbach LT CE Book" w:hAnsi="ITC Slimbach LT CE Book" w:cs="Arial"/>
          <w:bCs/>
        </w:rPr>
      </w:pPr>
      <w:r w:rsidRPr="00463770">
        <w:rPr>
          <w:rFonts w:ascii="ITC Slimbach LT CE Book" w:hAnsi="ITC Slimbach LT CE Book" w:cs="Arial"/>
          <w:lang w:val="de-DE"/>
        </w:rPr>
        <w:t>Werkstraße 1, A-3182 Marktl/Lilienfeld</w:t>
      </w:r>
    </w:p>
    <w:p w14:paraId="2DA5C8B5" w14:textId="77777777" w:rsidR="00416781" w:rsidRPr="00463770" w:rsidRDefault="00416781" w:rsidP="00416781">
      <w:pPr>
        <w:rPr>
          <w:rFonts w:ascii="ITC Slimbach LT CE Book" w:hAnsi="ITC Slimbach LT CE Book" w:cs="Arial"/>
          <w:bCs/>
          <w:lang w:val="fr-FR"/>
        </w:rPr>
      </w:pPr>
      <w:bookmarkStart w:id="8" w:name="OLE_LINK28"/>
      <w:bookmarkStart w:id="9" w:name="OLE_LINK29"/>
      <w:r>
        <w:rPr>
          <w:rFonts w:ascii="ITC Slimbach LT CE Book" w:hAnsi="ITC Slimbach LT CE Book" w:cs="Arial"/>
          <w:lang w:val="fr"/>
        </w:rPr>
        <w:t>Tél. : +43 2762 502-801</w:t>
      </w:r>
    </w:p>
    <w:p w14:paraId="4C11A62A" w14:textId="77777777" w:rsidR="00416781" w:rsidRPr="00463770" w:rsidRDefault="00416781" w:rsidP="00416781">
      <w:pPr>
        <w:rPr>
          <w:rFonts w:ascii="ITC Slimbach LT CE Book" w:hAnsi="ITC Slimbach LT CE Book" w:cs="Arial"/>
          <w:bCs/>
          <w:lang w:val="fr-FR"/>
        </w:rPr>
      </w:pPr>
      <w:r>
        <w:rPr>
          <w:rFonts w:ascii="ITC Slimbach LT CE Book" w:hAnsi="ITC Slimbach LT CE Book" w:cs="Arial"/>
          <w:lang w:val="fr"/>
        </w:rPr>
        <w:t>Mob. : +43 664 965 46 70</w:t>
      </w:r>
    </w:p>
    <w:bookmarkEnd w:id="8"/>
    <w:bookmarkEnd w:id="9"/>
    <w:p w14:paraId="5C206E00" w14:textId="77777777" w:rsidR="00416781" w:rsidRPr="00463770" w:rsidRDefault="00416781" w:rsidP="00416781">
      <w:pPr>
        <w:rPr>
          <w:rFonts w:ascii="ITC Slimbach LT CE Book" w:hAnsi="ITC Slimbach LT CE Book" w:cs="Arial"/>
          <w:bCs/>
          <w:lang w:val="fr-FR"/>
        </w:rPr>
      </w:pPr>
      <w:r>
        <w:rPr>
          <w:rFonts w:ascii="ITC Slimbach LT CE Book" w:hAnsi="ITC Slimbach LT CE Book" w:cs="Arial"/>
          <w:lang w:val="fr"/>
        </w:rPr>
        <w:t>E-mail : juergen.jungmair@prefa.com</w:t>
      </w:r>
    </w:p>
    <w:p w14:paraId="6328E08C" w14:textId="040C2765" w:rsidR="00416781" w:rsidRPr="00463770" w:rsidRDefault="004A6686" w:rsidP="00416781">
      <w:pPr>
        <w:rPr>
          <w:rStyle w:val="Lienhypertexte"/>
          <w:rFonts w:ascii="ITC Slimbach LT CE Book" w:hAnsi="ITC Slimbach LT CE Book" w:cs="Arial"/>
          <w:bCs/>
          <w:lang w:val="fr-FR"/>
        </w:rPr>
      </w:pPr>
      <w:hyperlink r:id="rId12" w:history="1">
        <w:r w:rsidR="00B746B4">
          <w:rPr>
            <w:rStyle w:val="Lienhypertexte"/>
            <w:rFonts w:ascii="ITC Slimbach LT CE Book" w:hAnsi="ITC Slimbach LT CE Book" w:cs="Arial"/>
            <w:lang w:val="fr"/>
          </w:rPr>
          <w:t>https://www.prefa.at/</w:t>
        </w:r>
      </w:hyperlink>
    </w:p>
    <w:p w14:paraId="614FF82D" w14:textId="77777777" w:rsidR="00416781" w:rsidRPr="00463770" w:rsidRDefault="00416781" w:rsidP="00416781">
      <w:pPr>
        <w:rPr>
          <w:rStyle w:val="Lienhypertexte"/>
          <w:rFonts w:ascii="ITC Slimbach LT CE Book" w:hAnsi="ITC Slimbach LT CE Book" w:cs="Arial"/>
          <w:bCs/>
          <w:lang w:val="fr-FR"/>
        </w:rPr>
      </w:pPr>
    </w:p>
    <w:bookmarkEnd w:id="1"/>
    <w:bookmarkEnd w:id="2"/>
    <w:bookmarkEnd w:id="3"/>
    <w:bookmarkEnd w:id="4"/>
    <w:bookmarkEnd w:id="5"/>
    <w:bookmarkEnd w:id="6"/>
    <w:bookmarkEnd w:id="7"/>
    <w:p w14:paraId="323B3FF0" w14:textId="77777777" w:rsidR="00416781" w:rsidRPr="00463770" w:rsidRDefault="00416781" w:rsidP="00416781">
      <w:pPr>
        <w:rPr>
          <w:rFonts w:ascii="ITC Slimbach LT CE Book" w:hAnsi="ITC Slimbach LT CE Book" w:cs="Arial"/>
          <w:b/>
          <w:bCs/>
          <w:u w:val="single"/>
          <w:lang w:val="fr-FR"/>
        </w:rPr>
      </w:pPr>
      <w:r>
        <w:rPr>
          <w:rFonts w:ascii="ITC Slimbach LT CE Book" w:hAnsi="ITC Slimbach LT CE Book" w:cs="Arial"/>
          <w:b/>
          <w:bCs/>
          <w:u w:val="single"/>
          <w:lang w:val="fr"/>
        </w:rPr>
        <w:t>Communiqués de presse Allemagne :</w:t>
      </w:r>
    </w:p>
    <w:p w14:paraId="2610B54D" w14:textId="77777777" w:rsidR="00416781" w:rsidRPr="002D1DC9" w:rsidRDefault="00416781" w:rsidP="00416781">
      <w:pPr>
        <w:rPr>
          <w:rFonts w:ascii="ITC Slimbach LT CE Book" w:hAnsi="ITC Slimbach LT CE Book" w:cs="Arial"/>
          <w:bCs/>
        </w:rPr>
      </w:pPr>
      <w:r w:rsidRPr="00463770">
        <w:rPr>
          <w:rFonts w:ascii="ITC Slimbach LT CE Book" w:hAnsi="ITC Slimbach LT CE Book" w:cs="Arial"/>
          <w:lang w:val="de-DE"/>
        </w:rPr>
        <w:t>Alexandra Bendel-Doell</w:t>
      </w:r>
    </w:p>
    <w:p w14:paraId="6A082004" w14:textId="77777777" w:rsidR="00416781" w:rsidRPr="002D1DC9" w:rsidRDefault="00416781" w:rsidP="00416781">
      <w:pPr>
        <w:rPr>
          <w:rFonts w:ascii="ITC Slimbach LT CE Book" w:hAnsi="ITC Slimbach LT CE Book" w:cs="Arial"/>
          <w:bCs/>
        </w:rPr>
      </w:pPr>
      <w:r w:rsidRPr="00463770">
        <w:rPr>
          <w:rFonts w:ascii="ITC Slimbach LT CE Book" w:hAnsi="ITC Slimbach LT CE Book" w:cs="Arial"/>
          <w:lang w:val="de-DE"/>
        </w:rPr>
        <w:t>Responsable Marketing</w:t>
      </w:r>
    </w:p>
    <w:p w14:paraId="54C11983" w14:textId="77777777" w:rsidR="00416781" w:rsidRPr="002D1DC9" w:rsidRDefault="00416781" w:rsidP="00416781">
      <w:pPr>
        <w:rPr>
          <w:rFonts w:ascii="ITC Slimbach LT CE Book" w:hAnsi="ITC Slimbach LT CE Book" w:cs="Arial"/>
          <w:bCs/>
        </w:rPr>
      </w:pPr>
      <w:r w:rsidRPr="00463770">
        <w:rPr>
          <w:rFonts w:ascii="ITC Slimbach LT CE Book" w:hAnsi="ITC Slimbach LT CE Book" w:cs="Arial"/>
          <w:lang w:val="de-DE"/>
        </w:rPr>
        <w:t>PREFA GmbH Alu-Dächer und -Fassaden</w:t>
      </w:r>
    </w:p>
    <w:p w14:paraId="0EFC8B30" w14:textId="77777777" w:rsidR="00416781" w:rsidRPr="002D1DC9" w:rsidRDefault="00416781" w:rsidP="00416781">
      <w:pPr>
        <w:rPr>
          <w:rFonts w:ascii="ITC Slimbach LT CE Book" w:hAnsi="ITC Slimbach LT CE Book" w:cs="Arial"/>
          <w:bCs/>
        </w:rPr>
      </w:pPr>
      <w:r w:rsidRPr="00463770">
        <w:rPr>
          <w:rFonts w:ascii="ITC Slimbach LT CE Book" w:hAnsi="ITC Slimbach LT CE Book" w:cs="Arial"/>
          <w:lang w:val="de-DE"/>
        </w:rPr>
        <w:t>Aluminiumstraße 2, D-98634 Wasungen</w:t>
      </w:r>
    </w:p>
    <w:p w14:paraId="097466B0" w14:textId="77777777" w:rsidR="00416781" w:rsidRPr="00463770" w:rsidRDefault="00416781" w:rsidP="00416781">
      <w:pPr>
        <w:rPr>
          <w:rFonts w:ascii="ITC Slimbach LT CE Book" w:hAnsi="ITC Slimbach LT CE Book" w:cs="Arial"/>
          <w:bCs/>
          <w:lang w:val="fr-FR"/>
        </w:rPr>
      </w:pPr>
      <w:r>
        <w:rPr>
          <w:rFonts w:ascii="ITC Slimbach LT CE Book" w:hAnsi="ITC Slimbach LT CE Book" w:cs="Arial"/>
          <w:lang w:val="fr"/>
        </w:rPr>
        <w:t>Tél. : +49 36941 785 10</w:t>
      </w:r>
    </w:p>
    <w:p w14:paraId="519434E5" w14:textId="77777777" w:rsidR="00416781" w:rsidRPr="00463770" w:rsidRDefault="00416781" w:rsidP="00416781">
      <w:pPr>
        <w:rPr>
          <w:rFonts w:ascii="ITC Slimbach LT CE Book" w:hAnsi="ITC Slimbach LT CE Book" w:cs="Arial"/>
          <w:bCs/>
          <w:lang w:val="fr-FR"/>
        </w:rPr>
      </w:pPr>
      <w:r>
        <w:rPr>
          <w:rFonts w:ascii="ITC Slimbach LT CE Book" w:hAnsi="ITC Slimbach LT CE Book" w:cs="Arial"/>
          <w:lang w:val="fr"/>
        </w:rPr>
        <w:t>E-mail : alexandra.bendel-doell@prefa.com</w:t>
      </w:r>
    </w:p>
    <w:p w14:paraId="23E01A4A" w14:textId="2E04983A" w:rsidR="00A41E5D" w:rsidRPr="00BB5B46" w:rsidRDefault="00620BBF">
      <w:hyperlink r:id="rId13" w:history="1">
        <w:r w:rsidR="00B746B4">
          <w:rPr>
            <w:rStyle w:val="Lienhypertexte"/>
            <w:rFonts w:ascii="ITC Slimbach LT CE Book" w:hAnsi="ITC Slimbach LT CE Book" w:cs="Arial"/>
            <w:lang w:val="fr"/>
          </w:rPr>
          <w:t>https://www.prefa.de/</w:t>
        </w:r>
      </w:hyperlink>
      <w:r w:rsidR="00B746B4">
        <w:rPr>
          <w:rFonts w:ascii="ITC Slimbach LT CE Book" w:hAnsi="ITC Slimbach LT CE Book" w:cs="Arial"/>
          <w:lang w:val="fr"/>
        </w:rPr>
        <w:t xml:space="preserve"> </w:t>
      </w:r>
    </w:p>
    <w:sectPr w:rsidR="00A41E5D" w:rsidRPr="00BB5B46" w:rsidSect="00463770">
      <w:headerReference w:type="default" r:id="rId14"/>
      <w:pgSz w:w="11900" w:h="16840"/>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CFAF3" w14:textId="77777777" w:rsidR="00620BBF" w:rsidRDefault="00620BBF" w:rsidP="00416781">
      <w:r>
        <w:separator/>
      </w:r>
    </w:p>
  </w:endnote>
  <w:endnote w:type="continuationSeparator" w:id="0">
    <w:p w14:paraId="17E7A5A6" w14:textId="77777777" w:rsidR="00620BBF" w:rsidRDefault="00620BBF" w:rsidP="00416781">
      <w:r>
        <w:continuationSeparator/>
      </w:r>
    </w:p>
  </w:endnote>
  <w:endnote w:type="continuationNotice" w:id="1">
    <w:p w14:paraId="4CE0BC88" w14:textId="77777777" w:rsidR="00A3113A" w:rsidRDefault="00A31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FEC98" w14:textId="77777777" w:rsidR="00620BBF" w:rsidRDefault="00620BBF" w:rsidP="00416781">
      <w:r>
        <w:separator/>
      </w:r>
    </w:p>
  </w:footnote>
  <w:footnote w:type="continuationSeparator" w:id="0">
    <w:p w14:paraId="697F526F" w14:textId="77777777" w:rsidR="00620BBF" w:rsidRDefault="00620BBF" w:rsidP="00416781">
      <w:r>
        <w:continuationSeparator/>
      </w:r>
    </w:p>
  </w:footnote>
  <w:footnote w:type="continuationNotice" w:id="1">
    <w:p w14:paraId="3B408494" w14:textId="77777777" w:rsidR="00A3113A" w:rsidRDefault="00A311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C914" w14:textId="77777777" w:rsidR="00620BBF" w:rsidRDefault="00620BBF" w:rsidP="00416781">
    <w:pPr>
      <w:pStyle w:val="En-tte"/>
    </w:pPr>
    <w:r>
      <w:rPr>
        <w:noProof/>
        <w:lang w:val="fr-FR" w:eastAsia="fr-FR"/>
      </w:rPr>
      <w:drawing>
        <wp:inline distT="0" distB="0" distL="0" distR="0" wp14:anchorId="2EC5AE04" wp14:editId="41267B63">
          <wp:extent cx="2867434" cy="682172"/>
          <wp:effectExtent l="0" t="0" r="0" b="3810"/>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67434" cy="6821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46"/>
    <w:rsid w:val="00004314"/>
    <w:rsid w:val="00004A10"/>
    <w:rsid w:val="00007D9D"/>
    <w:rsid w:val="00011DC1"/>
    <w:rsid w:val="00013619"/>
    <w:rsid w:val="000213AD"/>
    <w:rsid w:val="00025448"/>
    <w:rsid w:val="00031E00"/>
    <w:rsid w:val="00031E61"/>
    <w:rsid w:val="00034602"/>
    <w:rsid w:val="00037F71"/>
    <w:rsid w:val="00044337"/>
    <w:rsid w:val="00062BAB"/>
    <w:rsid w:val="00080CA2"/>
    <w:rsid w:val="000843C8"/>
    <w:rsid w:val="000A4213"/>
    <w:rsid w:val="000B69DA"/>
    <w:rsid w:val="000E6802"/>
    <w:rsid w:val="000E6BAB"/>
    <w:rsid w:val="00105A66"/>
    <w:rsid w:val="00110C8A"/>
    <w:rsid w:val="001258F7"/>
    <w:rsid w:val="00132CB3"/>
    <w:rsid w:val="0014012B"/>
    <w:rsid w:val="001463AF"/>
    <w:rsid w:val="001535ED"/>
    <w:rsid w:val="00153D46"/>
    <w:rsid w:val="001610B5"/>
    <w:rsid w:val="00173594"/>
    <w:rsid w:val="00181A9F"/>
    <w:rsid w:val="001868FD"/>
    <w:rsid w:val="001A0011"/>
    <w:rsid w:val="001A48A2"/>
    <w:rsid w:val="001B1097"/>
    <w:rsid w:val="001B6AA2"/>
    <w:rsid w:val="001C2A0A"/>
    <w:rsid w:val="001D1791"/>
    <w:rsid w:val="001D7C1C"/>
    <w:rsid w:val="001E548D"/>
    <w:rsid w:val="001E6A57"/>
    <w:rsid w:val="00206CEC"/>
    <w:rsid w:val="0020763E"/>
    <w:rsid w:val="00212843"/>
    <w:rsid w:val="0022371A"/>
    <w:rsid w:val="00230ED4"/>
    <w:rsid w:val="00246103"/>
    <w:rsid w:val="00255F8F"/>
    <w:rsid w:val="00271D3D"/>
    <w:rsid w:val="002759CE"/>
    <w:rsid w:val="0028171F"/>
    <w:rsid w:val="00286171"/>
    <w:rsid w:val="0029079C"/>
    <w:rsid w:val="0029109E"/>
    <w:rsid w:val="00292C52"/>
    <w:rsid w:val="002A0E4C"/>
    <w:rsid w:val="002A52F4"/>
    <w:rsid w:val="002C0292"/>
    <w:rsid w:val="002C2DE7"/>
    <w:rsid w:val="002C469A"/>
    <w:rsid w:val="002C6560"/>
    <w:rsid w:val="002D36D0"/>
    <w:rsid w:val="00300D99"/>
    <w:rsid w:val="00310228"/>
    <w:rsid w:val="00314F37"/>
    <w:rsid w:val="003210DB"/>
    <w:rsid w:val="003225FE"/>
    <w:rsid w:val="00344B94"/>
    <w:rsid w:val="003521EC"/>
    <w:rsid w:val="00352CB4"/>
    <w:rsid w:val="003847EB"/>
    <w:rsid w:val="003A46BF"/>
    <w:rsid w:val="003C1F93"/>
    <w:rsid w:val="003D0668"/>
    <w:rsid w:val="003D19F7"/>
    <w:rsid w:val="003E215C"/>
    <w:rsid w:val="003E63DD"/>
    <w:rsid w:val="003E671B"/>
    <w:rsid w:val="003F3AA8"/>
    <w:rsid w:val="00416781"/>
    <w:rsid w:val="0041781D"/>
    <w:rsid w:val="00420B9E"/>
    <w:rsid w:val="00422C6A"/>
    <w:rsid w:val="00426C32"/>
    <w:rsid w:val="00431201"/>
    <w:rsid w:val="004424D5"/>
    <w:rsid w:val="004433BB"/>
    <w:rsid w:val="00450AF1"/>
    <w:rsid w:val="00463770"/>
    <w:rsid w:val="00471A55"/>
    <w:rsid w:val="0049022F"/>
    <w:rsid w:val="004A3F0B"/>
    <w:rsid w:val="004A6405"/>
    <w:rsid w:val="004A6686"/>
    <w:rsid w:val="004B77A8"/>
    <w:rsid w:val="004C2A08"/>
    <w:rsid w:val="004D29B2"/>
    <w:rsid w:val="004D4711"/>
    <w:rsid w:val="004E0894"/>
    <w:rsid w:val="004E6841"/>
    <w:rsid w:val="005138AE"/>
    <w:rsid w:val="005148F7"/>
    <w:rsid w:val="0052344D"/>
    <w:rsid w:val="00524628"/>
    <w:rsid w:val="005625E9"/>
    <w:rsid w:val="00576F9A"/>
    <w:rsid w:val="00581913"/>
    <w:rsid w:val="005831FB"/>
    <w:rsid w:val="00583345"/>
    <w:rsid w:val="005B6B69"/>
    <w:rsid w:val="005C21C4"/>
    <w:rsid w:val="005D06C6"/>
    <w:rsid w:val="005E5198"/>
    <w:rsid w:val="005F031B"/>
    <w:rsid w:val="005F3EE1"/>
    <w:rsid w:val="005F54B5"/>
    <w:rsid w:val="005F5678"/>
    <w:rsid w:val="005F610F"/>
    <w:rsid w:val="006036CE"/>
    <w:rsid w:val="00603B0D"/>
    <w:rsid w:val="00605C17"/>
    <w:rsid w:val="006101B1"/>
    <w:rsid w:val="006119EC"/>
    <w:rsid w:val="00620BBF"/>
    <w:rsid w:val="00622DA9"/>
    <w:rsid w:val="00661629"/>
    <w:rsid w:val="00670F68"/>
    <w:rsid w:val="00674CF4"/>
    <w:rsid w:val="00674FDF"/>
    <w:rsid w:val="00676B10"/>
    <w:rsid w:val="00684A3B"/>
    <w:rsid w:val="006975F5"/>
    <w:rsid w:val="006A441C"/>
    <w:rsid w:val="006B5144"/>
    <w:rsid w:val="006C0422"/>
    <w:rsid w:val="006C5B85"/>
    <w:rsid w:val="006C704F"/>
    <w:rsid w:val="006E3743"/>
    <w:rsid w:val="006F281C"/>
    <w:rsid w:val="00721301"/>
    <w:rsid w:val="007250B7"/>
    <w:rsid w:val="00733F17"/>
    <w:rsid w:val="00756D83"/>
    <w:rsid w:val="007572B2"/>
    <w:rsid w:val="00761DD2"/>
    <w:rsid w:val="00771C3E"/>
    <w:rsid w:val="00777643"/>
    <w:rsid w:val="00796E44"/>
    <w:rsid w:val="007B2B03"/>
    <w:rsid w:val="007B4402"/>
    <w:rsid w:val="007D1888"/>
    <w:rsid w:val="007D5FB4"/>
    <w:rsid w:val="00800BF7"/>
    <w:rsid w:val="00805134"/>
    <w:rsid w:val="008144F9"/>
    <w:rsid w:val="008154D8"/>
    <w:rsid w:val="00840ABB"/>
    <w:rsid w:val="00841514"/>
    <w:rsid w:val="00857383"/>
    <w:rsid w:val="00866F65"/>
    <w:rsid w:val="00886E19"/>
    <w:rsid w:val="008B1172"/>
    <w:rsid w:val="008B469D"/>
    <w:rsid w:val="00907E30"/>
    <w:rsid w:val="009252ED"/>
    <w:rsid w:val="00933234"/>
    <w:rsid w:val="00936B29"/>
    <w:rsid w:val="00952947"/>
    <w:rsid w:val="00952FAF"/>
    <w:rsid w:val="00971281"/>
    <w:rsid w:val="00982414"/>
    <w:rsid w:val="00993367"/>
    <w:rsid w:val="009A4FDF"/>
    <w:rsid w:val="009A5FD6"/>
    <w:rsid w:val="009A7AE8"/>
    <w:rsid w:val="009C246A"/>
    <w:rsid w:val="009D2B4E"/>
    <w:rsid w:val="009D4EDD"/>
    <w:rsid w:val="009E3660"/>
    <w:rsid w:val="00A3113A"/>
    <w:rsid w:val="00A326C8"/>
    <w:rsid w:val="00A37ECF"/>
    <w:rsid w:val="00A41E5D"/>
    <w:rsid w:val="00A4734E"/>
    <w:rsid w:val="00A72276"/>
    <w:rsid w:val="00A765EB"/>
    <w:rsid w:val="00A83639"/>
    <w:rsid w:val="00AB427C"/>
    <w:rsid w:val="00AB544C"/>
    <w:rsid w:val="00AD3A17"/>
    <w:rsid w:val="00AD5B3D"/>
    <w:rsid w:val="00AF0004"/>
    <w:rsid w:val="00B01A19"/>
    <w:rsid w:val="00B021CF"/>
    <w:rsid w:val="00B11C10"/>
    <w:rsid w:val="00B3774F"/>
    <w:rsid w:val="00B406E5"/>
    <w:rsid w:val="00B40F97"/>
    <w:rsid w:val="00B42C19"/>
    <w:rsid w:val="00B45FC7"/>
    <w:rsid w:val="00B46818"/>
    <w:rsid w:val="00B55400"/>
    <w:rsid w:val="00B6324A"/>
    <w:rsid w:val="00B74255"/>
    <w:rsid w:val="00B746B4"/>
    <w:rsid w:val="00B75B77"/>
    <w:rsid w:val="00B95999"/>
    <w:rsid w:val="00BA1D5F"/>
    <w:rsid w:val="00BA3865"/>
    <w:rsid w:val="00BA7DB6"/>
    <w:rsid w:val="00BB5B46"/>
    <w:rsid w:val="00BD2610"/>
    <w:rsid w:val="00BD6330"/>
    <w:rsid w:val="00BD6A41"/>
    <w:rsid w:val="00BE5EDB"/>
    <w:rsid w:val="00BF46B9"/>
    <w:rsid w:val="00BF68C1"/>
    <w:rsid w:val="00C0537F"/>
    <w:rsid w:val="00C0626F"/>
    <w:rsid w:val="00C10F7E"/>
    <w:rsid w:val="00C12599"/>
    <w:rsid w:val="00C3036B"/>
    <w:rsid w:val="00C33B81"/>
    <w:rsid w:val="00C35798"/>
    <w:rsid w:val="00C42484"/>
    <w:rsid w:val="00C450E4"/>
    <w:rsid w:val="00C451E6"/>
    <w:rsid w:val="00C5168B"/>
    <w:rsid w:val="00C54269"/>
    <w:rsid w:val="00C70C45"/>
    <w:rsid w:val="00C7405B"/>
    <w:rsid w:val="00C90CE2"/>
    <w:rsid w:val="00C923AA"/>
    <w:rsid w:val="00CA23EF"/>
    <w:rsid w:val="00CA3987"/>
    <w:rsid w:val="00CA39F9"/>
    <w:rsid w:val="00CB6B1C"/>
    <w:rsid w:val="00CB7EB1"/>
    <w:rsid w:val="00CC335E"/>
    <w:rsid w:val="00CD06F2"/>
    <w:rsid w:val="00CD1EBC"/>
    <w:rsid w:val="00CD7F79"/>
    <w:rsid w:val="00D01009"/>
    <w:rsid w:val="00D10AB9"/>
    <w:rsid w:val="00D13961"/>
    <w:rsid w:val="00D1582D"/>
    <w:rsid w:val="00D22FCF"/>
    <w:rsid w:val="00D32757"/>
    <w:rsid w:val="00D32A6D"/>
    <w:rsid w:val="00D375A6"/>
    <w:rsid w:val="00D37FBB"/>
    <w:rsid w:val="00D631C1"/>
    <w:rsid w:val="00DC4C11"/>
    <w:rsid w:val="00DC68F5"/>
    <w:rsid w:val="00DE2A03"/>
    <w:rsid w:val="00DF7ED3"/>
    <w:rsid w:val="00E0413D"/>
    <w:rsid w:val="00E137CA"/>
    <w:rsid w:val="00E262AA"/>
    <w:rsid w:val="00E302EB"/>
    <w:rsid w:val="00E328AC"/>
    <w:rsid w:val="00E51A0C"/>
    <w:rsid w:val="00E577D1"/>
    <w:rsid w:val="00E61B10"/>
    <w:rsid w:val="00E6270B"/>
    <w:rsid w:val="00E637D4"/>
    <w:rsid w:val="00E73829"/>
    <w:rsid w:val="00E86007"/>
    <w:rsid w:val="00E879B7"/>
    <w:rsid w:val="00EB0997"/>
    <w:rsid w:val="00EB548A"/>
    <w:rsid w:val="00EC43B1"/>
    <w:rsid w:val="00EC6720"/>
    <w:rsid w:val="00EF0649"/>
    <w:rsid w:val="00EF234E"/>
    <w:rsid w:val="00EF374E"/>
    <w:rsid w:val="00EF4BD0"/>
    <w:rsid w:val="00EF5D46"/>
    <w:rsid w:val="00EF7AB0"/>
    <w:rsid w:val="00F01A50"/>
    <w:rsid w:val="00F131CB"/>
    <w:rsid w:val="00F17406"/>
    <w:rsid w:val="00F23024"/>
    <w:rsid w:val="00F2351F"/>
    <w:rsid w:val="00F26D61"/>
    <w:rsid w:val="00F30CAD"/>
    <w:rsid w:val="00F319C0"/>
    <w:rsid w:val="00F475BA"/>
    <w:rsid w:val="00F91C1E"/>
    <w:rsid w:val="00F92949"/>
    <w:rsid w:val="00F95056"/>
    <w:rsid w:val="00FA258A"/>
    <w:rsid w:val="00FA39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3E4600"/>
  <w15:docId w15:val="{FC32DAE1-FB41-1345-8E25-82801A3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6781"/>
    <w:pPr>
      <w:tabs>
        <w:tab w:val="center" w:pos="4536"/>
        <w:tab w:val="right" w:pos="9072"/>
      </w:tabs>
    </w:pPr>
  </w:style>
  <w:style w:type="character" w:customStyle="1" w:styleId="En-tteCar">
    <w:name w:val="En-tête Car"/>
    <w:basedOn w:val="Policepardfaut"/>
    <w:link w:val="En-tte"/>
    <w:uiPriority w:val="99"/>
    <w:rsid w:val="00416781"/>
  </w:style>
  <w:style w:type="paragraph" w:styleId="Pieddepage">
    <w:name w:val="footer"/>
    <w:basedOn w:val="Normal"/>
    <w:link w:val="PieddepageCar"/>
    <w:uiPriority w:val="99"/>
    <w:unhideWhenUsed/>
    <w:rsid w:val="00416781"/>
    <w:pPr>
      <w:tabs>
        <w:tab w:val="center" w:pos="4536"/>
        <w:tab w:val="right" w:pos="9072"/>
      </w:tabs>
    </w:pPr>
  </w:style>
  <w:style w:type="character" w:customStyle="1" w:styleId="PieddepageCar">
    <w:name w:val="Pied de page Car"/>
    <w:basedOn w:val="Policepardfaut"/>
    <w:link w:val="Pieddepage"/>
    <w:uiPriority w:val="99"/>
    <w:rsid w:val="00416781"/>
  </w:style>
  <w:style w:type="character" w:styleId="Marquedecommentaire">
    <w:name w:val="annotation reference"/>
    <w:basedOn w:val="Policepardfaut"/>
    <w:uiPriority w:val="99"/>
    <w:semiHidden/>
    <w:unhideWhenUsed/>
    <w:rsid w:val="00416781"/>
    <w:rPr>
      <w:sz w:val="16"/>
      <w:szCs w:val="16"/>
    </w:rPr>
  </w:style>
  <w:style w:type="paragraph" w:styleId="Commentaire">
    <w:name w:val="annotation text"/>
    <w:basedOn w:val="Normal"/>
    <w:link w:val="CommentaireCar"/>
    <w:uiPriority w:val="99"/>
    <w:semiHidden/>
    <w:unhideWhenUsed/>
    <w:rsid w:val="00416781"/>
    <w:pPr>
      <w:spacing w:after="200"/>
    </w:pPr>
    <w:rPr>
      <w:rFonts w:eastAsiaTheme="minorEastAsia"/>
      <w:sz w:val="20"/>
      <w:szCs w:val="20"/>
      <w:lang w:val="de-DE" w:eastAsia="de-DE"/>
    </w:rPr>
  </w:style>
  <w:style w:type="character" w:customStyle="1" w:styleId="CommentaireCar">
    <w:name w:val="Commentaire Car"/>
    <w:basedOn w:val="Policepardfaut"/>
    <w:link w:val="Commentaire"/>
    <w:uiPriority w:val="99"/>
    <w:semiHidden/>
    <w:rsid w:val="00416781"/>
    <w:rPr>
      <w:rFonts w:eastAsiaTheme="minorEastAsia"/>
      <w:sz w:val="20"/>
      <w:szCs w:val="20"/>
      <w:lang w:val="de-DE" w:eastAsia="de-DE"/>
    </w:rPr>
  </w:style>
  <w:style w:type="character" w:styleId="Lienhypertexte">
    <w:name w:val="Hyperlink"/>
    <w:basedOn w:val="Policepardfaut"/>
    <w:uiPriority w:val="99"/>
    <w:unhideWhenUsed/>
    <w:rsid w:val="00416781"/>
    <w:rPr>
      <w:rFonts w:ascii="Verdana" w:hAnsi="Verdana" w:hint="default"/>
      <w:color w:val="CC0000"/>
      <w:u w:val="single"/>
    </w:rPr>
  </w:style>
  <w:style w:type="paragraph" w:styleId="Objetducommentaire">
    <w:name w:val="annotation subject"/>
    <w:basedOn w:val="Commentaire"/>
    <w:next w:val="Commentaire"/>
    <w:link w:val="ObjetducommentaireCar"/>
    <w:uiPriority w:val="99"/>
    <w:semiHidden/>
    <w:unhideWhenUsed/>
    <w:rsid w:val="00684A3B"/>
    <w:pPr>
      <w:spacing w:after="0"/>
    </w:pPr>
    <w:rPr>
      <w:rFonts w:eastAsiaTheme="minorHAnsi"/>
      <w:b/>
      <w:bCs/>
      <w:lang w:val="de-AT" w:eastAsia="en-US"/>
    </w:rPr>
  </w:style>
  <w:style w:type="character" w:customStyle="1" w:styleId="ObjetducommentaireCar">
    <w:name w:val="Objet du commentaire Car"/>
    <w:basedOn w:val="CommentaireCar"/>
    <w:link w:val="Objetducommentaire"/>
    <w:uiPriority w:val="99"/>
    <w:semiHidden/>
    <w:rsid w:val="00684A3B"/>
    <w:rPr>
      <w:rFonts w:eastAsiaTheme="minorEastAsia"/>
      <w:b/>
      <w:bCs/>
      <w:sz w:val="20"/>
      <w:szCs w:val="20"/>
      <w:lang w:val="de-DE" w:eastAsia="de-DE"/>
    </w:rPr>
  </w:style>
  <w:style w:type="paragraph" w:styleId="Rvision">
    <w:name w:val="Revision"/>
    <w:hidden/>
    <w:uiPriority w:val="99"/>
    <w:semiHidden/>
    <w:rsid w:val="00684A3B"/>
  </w:style>
  <w:style w:type="character" w:customStyle="1" w:styleId="apple-converted-space">
    <w:name w:val="apple-converted-space"/>
    <w:basedOn w:val="Policepardfaut"/>
    <w:rsid w:val="000843C8"/>
  </w:style>
  <w:style w:type="character" w:styleId="Lienhypertextesuivivisit">
    <w:name w:val="FollowedHyperlink"/>
    <w:basedOn w:val="Policepardfaut"/>
    <w:uiPriority w:val="99"/>
    <w:semiHidden/>
    <w:unhideWhenUsed/>
    <w:rsid w:val="00181A9F"/>
    <w:rPr>
      <w:color w:val="954F72" w:themeColor="followedHyperlink"/>
      <w:u w:val="single"/>
    </w:rPr>
  </w:style>
  <w:style w:type="character" w:customStyle="1" w:styleId="UnresolvedMention">
    <w:name w:val="Unresolved Mention"/>
    <w:basedOn w:val="Policepardfaut"/>
    <w:uiPriority w:val="99"/>
    <w:semiHidden/>
    <w:unhideWhenUsed/>
    <w:rsid w:val="00C06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efa.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ef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brx522.saas.contentserv.com/admin/share/e59388b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CD447FB8BAB4041B4E63094D58BCDCE" ma:contentTypeVersion="14" ma:contentTypeDescription="Ein neues Dokument erstellen." ma:contentTypeScope="" ma:versionID="1a7ff3291f70da0769dd20aaa684e20c">
  <xsd:schema xmlns:xsd="http://www.w3.org/2001/XMLSchema" xmlns:xs="http://www.w3.org/2001/XMLSchema" xmlns:p="http://schemas.microsoft.com/office/2006/metadata/properties" xmlns:ns3="29961011-e51a-45ae-b05b-ac29b0631d37" xmlns:ns4="2a36169d-235d-48cf-8975-d73c377d95fc" targetNamespace="http://schemas.microsoft.com/office/2006/metadata/properties" ma:root="true" ma:fieldsID="e7553ebf5991ccb3f57edb2d04d20f05" ns3:_="" ns4:_="">
    <xsd:import namespace="29961011-e51a-45ae-b05b-ac29b0631d37"/>
    <xsd:import namespace="2a36169d-235d-48cf-8975-d73c377d95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61011-e51a-45ae-b05b-ac29b0631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36169d-235d-48cf-8975-d73c377d95fc"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A1550-6C3A-48C4-BC44-536673452231}">
  <ds:schemaRefs>
    <ds:schemaRef ds:uri="http://schemas.microsoft.com/sharepoint/v3/contenttype/forms"/>
  </ds:schemaRefs>
</ds:datastoreItem>
</file>

<file path=customXml/itemProps2.xml><?xml version="1.0" encoding="utf-8"?>
<ds:datastoreItem xmlns:ds="http://schemas.openxmlformats.org/officeDocument/2006/customXml" ds:itemID="{0B5E693D-44A4-4797-9032-0EA86377E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61011-e51a-45ae-b05b-ac29b0631d37"/>
    <ds:schemaRef ds:uri="2a36169d-235d-48cf-8975-d73c377d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37923-4358-433A-9BC1-0ECCA685CD82}">
  <ds:schemaRefs>
    <ds:schemaRef ds:uri="http://purl.org/dc/terms/"/>
    <ds:schemaRef ds:uri="29961011-e51a-45ae-b05b-ac29b0631d3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a36169d-235d-48cf-8975-d73c377d95f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915</Words>
  <Characters>5008</Characters>
  <Application>Microsoft Office Word</Application>
  <DocSecurity>0</DocSecurity>
  <Lines>100</Lines>
  <Paragraphs>38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Boyelle Justine</cp:lastModifiedBy>
  <cp:revision>3</cp:revision>
  <cp:lastPrinted>2022-11-04T12:52:00Z</cp:lastPrinted>
  <dcterms:created xsi:type="dcterms:W3CDTF">2023-01-31T09:31:00Z</dcterms:created>
  <dcterms:modified xsi:type="dcterms:W3CDTF">2023-01-31T09:35:00Z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0x0101008CD447FB8BAB4041B4E63094D58BCDCE</vt:lpwstr>
  </property>
</Properties>
</file>