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367D" w14:textId="6F95D2E4" w:rsidR="00C968A3" w:rsidRPr="0069396E" w:rsidRDefault="00B25400" w:rsidP="00B25400">
      <w:pPr>
        <w:suppressAutoHyphens/>
        <w:spacing w:after="80" w:line="276" w:lineRule="auto"/>
        <w:jc w:val="both"/>
        <w:rPr>
          <w:rFonts w:eastAsiaTheme="minorEastAsia" w:cstheme="minorHAnsi"/>
          <w:b/>
          <w:bCs/>
          <w:color w:val="000000" w:themeColor="text1"/>
          <w:sz w:val="36"/>
          <w:szCs w:val="22"/>
          <w:lang w:val="fr-FR"/>
        </w:rPr>
      </w:pPr>
      <w:r>
        <w:rPr>
          <w:rFonts w:eastAsiaTheme="minorEastAsia" w:cstheme="minorHAnsi"/>
          <w:b/>
          <w:bCs/>
          <w:color w:val="000000" w:themeColor="text1"/>
          <w:sz w:val="28"/>
          <w:szCs w:val="22"/>
          <w:lang w:val="fr"/>
        </w:rPr>
        <w:t>PREFA</w:t>
      </w:r>
      <w:r>
        <w:rPr>
          <w:rFonts w:eastAsiaTheme="minorEastAsia" w:cstheme="minorHAnsi"/>
          <w:color w:val="000000" w:themeColor="text1"/>
          <w:sz w:val="28"/>
          <w:szCs w:val="22"/>
          <w:lang w:val="fr"/>
        </w:rPr>
        <w:t>/communiqué de presse, juin 2024</w:t>
      </w:r>
    </w:p>
    <w:p w14:paraId="7AF306F6" w14:textId="77777777" w:rsidR="00C968A3" w:rsidRPr="0069396E" w:rsidRDefault="00C968A3" w:rsidP="00B25400">
      <w:pPr>
        <w:suppressAutoHyphens/>
        <w:spacing w:after="80" w:line="276" w:lineRule="auto"/>
        <w:jc w:val="both"/>
        <w:rPr>
          <w:rFonts w:eastAsiaTheme="minorEastAsia" w:cstheme="minorHAnsi"/>
          <w:b/>
          <w:bCs/>
          <w:color w:val="000000" w:themeColor="text1"/>
          <w:sz w:val="28"/>
          <w:szCs w:val="28"/>
          <w:lang w:val="fr-FR"/>
        </w:rPr>
      </w:pPr>
    </w:p>
    <w:p w14:paraId="315EA86D" w14:textId="72D2C211" w:rsidR="005914C1" w:rsidRPr="0069396E" w:rsidRDefault="004C3579" w:rsidP="00114334">
      <w:pPr>
        <w:pBdr>
          <w:bottom w:val="single" w:sz="6" w:space="0" w:color="auto"/>
        </w:pBdr>
        <w:spacing w:line="288" w:lineRule="auto"/>
        <w:outlineLvl w:val="0"/>
        <w:rPr>
          <w:rFonts w:eastAsiaTheme="minorEastAsia" w:cstheme="minorHAnsi"/>
          <w:bCs/>
          <w:color w:val="000000" w:themeColor="text1"/>
          <w:sz w:val="22"/>
          <w:szCs w:val="22"/>
          <w:lang w:val="fr-FR"/>
        </w:rPr>
      </w:pPr>
      <w:r>
        <w:rPr>
          <w:rFonts w:eastAsiaTheme="minorEastAsia" w:cstheme="minorHAnsi"/>
          <w:b/>
          <w:bCs/>
          <w:color w:val="000000" w:themeColor="text1"/>
          <w:sz w:val="36"/>
          <w:szCs w:val="22"/>
          <w:lang w:val="fr"/>
        </w:rPr>
        <w:t>Nouveau temps fort pour l’aluminium PREFA dans le quartier résidentiel de Ratingen</w:t>
      </w:r>
    </w:p>
    <w:p w14:paraId="3B6BA077" w14:textId="77777777" w:rsidR="00114334" w:rsidRPr="0069396E" w:rsidRDefault="00114334" w:rsidP="00F31D7B">
      <w:pPr>
        <w:spacing w:line="288" w:lineRule="auto"/>
        <w:rPr>
          <w:rFonts w:eastAsiaTheme="minorEastAsia" w:cstheme="minorHAnsi"/>
          <w:bCs/>
          <w:i/>
          <w:iCs/>
          <w:sz w:val="22"/>
          <w:szCs w:val="22"/>
          <w:lang w:val="fr-FR"/>
        </w:rPr>
      </w:pPr>
    </w:p>
    <w:p w14:paraId="214327DA" w14:textId="58807EC8" w:rsidR="00FD456A" w:rsidRPr="0069396E" w:rsidRDefault="00B25400" w:rsidP="007D7883">
      <w:pPr>
        <w:spacing w:after="200" w:line="276" w:lineRule="auto"/>
        <w:jc w:val="both"/>
        <w:rPr>
          <w:rFonts w:eastAsiaTheme="minorEastAsia" w:cstheme="minorHAnsi"/>
          <w:sz w:val="22"/>
          <w:szCs w:val="22"/>
          <w:lang w:val="fr-FR"/>
        </w:rPr>
      </w:pPr>
      <w:r>
        <w:rPr>
          <w:rFonts w:eastAsiaTheme="minorEastAsia" w:cstheme="minorHAnsi"/>
          <w:sz w:val="22"/>
          <w:szCs w:val="22"/>
          <w:lang w:val="fr"/>
        </w:rPr>
        <w:t>En bref : Le cabinet d’architecture Geitner Architekten réalise à Ratingen une maison individuelle</w:t>
      </w:r>
      <w:r w:rsidR="00033340">
        <w:rPr>
          <w:rFonts w:eastAsiaTheme="minorEastAsia" w:cstheme="minorHAnsi"/>
          <w:sz w:val="22"/>
          <w:szCs w:val="22"/>
          <w:lang w:val="fr"/>
        </w:rPr>
        <w:t xml:space="preserve">, </w:t>
      </w:r>
      <w:r>
        <w:rPr>
          <w:rFonts w:eastAsiaTheme="minorEastAsia" w:cstheme="minorHAnsi"/>
          <w:sz w:val="22"/>
          <w:szCs w:val="22"/>
          <w:lang w:val="fr"/>
        </w:rPr>
        <w:t xml:space="preserve">construction moderne </w:t>
      </w:r>
      <w:r w:rsidR="00033340">
        <w:rPr>
          <w:rFonts w:eastAsiaTheme="minorEastAsia" w:cstheme="minorHAnsi"/>
          <w:sz w:val="22"/>
          <w:szCs w:val="22"/>
          <w:lang w:val="fr"/>
        </w:rPr>
        <w:t xml:space="preserve">et écologique </w:t>
      </w:r>
      <w:r>
        <w:rPr>
          <w:rFonts w:eastAsiaTheme="minorEastAsia" w:cstheme="minorHAnsi"/>
          <w:sz w:val="22"/>
          <w:szCs w:val="22"/>
          <w:lang w:val="fr"/>
        </w:rPr>
        <w:t>avec un impressionnant revêtement en aluminium PREFA de couleur bronze. L</w:t>
      </w:r>
      <w:r w:rsidR="0069396E">
        <w:rPr>
          <w:rFonts w:eastAsiaTheme="minorEastAsia" w:cstheme="minorHAnsi"/>
          <w:sz w:val="22"/>
          <w:szCs w:val="22"/>
          <w:lang w:val="fr"/>
        </w:rPr>
        <w:t>’</w:t>
      </w:r>
      <w:r>
        <w:rPr>
          <w:rFonts w:eastAsiaTheme="minorEastAsia" w:cstheme="minorHAnsi"/>
          <w:sz w:val="22"/>
          <w:szCs w:val="22"/>
          <w:lang w:val="fr"/>
        </w:rPr>
        <w:t>adaptation architecturale et le concept d</w:t>
      </w:r>
      <w:r w:rsidR="0069396E">
        <w:rPr>
          <w:rFonts w:eastAsiaTheme="minorEastAsia" w:cstheme="minorHAnsi"/>
          <w:sz w:val="22"/>
          <w:szCs w:val="22"/>
          <w:lang w:val="fr"/>
        </w:rPr>
        <w:t>’</w:t>
      </w:r>
      <w:r>
        <w:rPr>
          <w:rFonts w:eastAsiaTheme="minorEastAsia" w:cstheme="minorHAnsi"/>
          <w:sz w:val="22"/>
          <w:szCs w:val="22"/>
          <w:lang w:val="fr"/>
        </w:rPr>
        <w:t>espace créatif font de cette villa un projet phare pour le cabinet d</w:t>
      </w:r>
      <w:r w:rsidR="0069396E">
        <w:rPr>
          <w:rFonts w:eastAsiaTheme="minorEastAsia" w:cstheme="minorHAnsi"/>
          <w:sz w:val="22"/>
          <w:szCs w:val="22"/>
          <w:lang w:val="fr"/>
        </w:rPr>
        <w:t>’</w:t>
      </w:r>
      <w:r>
        <w:rPr>
          <w:rFonts w:eastAsiaTheme="minorEastAsia" w:cstheme="minorHAnsi"/>
          <w:sz w:val="22"/>
          <w:szCs w:val="22"/>
          <w:lang w:val="fr"/>
        </w:rPr>
        <w:t>architecture.</w:t>
      </w:r>
    </w:p>
    <w:p w14:paraId="13E81AAE" w14:textId="4AE32D4B" w:rsidR="008C2B6E" w:rsidRPr="0069396E" w:rsidRDefault="00B25400" w:rsidP="004B0A66">
      <w:pPr>
        <w:spacing w:after="200" w:line="276" w:lineRule="auto"/>
        <w:jc w:val="both"/>
        <w:rPr>
          <w:rFonts w:eastAsiaTheme="minorEastAsia" w:cstheme="minorHAnsi"/>
          <w:sz w:val="22"/>
          <w:szCs w:val="22"/>
          <w:lang w:val="fr-FR"/>
        </w:rPr>
      </w:pPr>
      <w:r>
        <w:rPr>
          <w:rFonts w:eastAsiaTheme="minorEastAsia" w:cstheme="minorHAnsi"/>
          <w:sz w:val="22"/>
          <w:szCs w:val="22"/>
          <w:lang w:val="fr"/>
        </w:rPr>
        <w:t>Marktl/</w:t>
      </w:r>
      <w:proofErr w:type="spellStart"/>
      <w:r>
        <w:rPr>
          <w:rFonts w:eastAsiaTheme="minorEastAsia" w:cstheme="minorHAnsi"/>
          <w:sz w:val="22"/>
          <w:szCs w:val="22"/>
          <w:lang w:val="fr"/>
        </w:rPr>
        <w:t>Wasungen</w:t>
      </w:r>
      <w:proofErr w:type="spellEnd"/>
      <w:r>
        <w:rPr>
          <w:rFonts w:eastAsiaTheme="minorEastAsia" w:cstheme="minorHAnsi"/>
          <w:sz w:val="22"/>
          <w:szCs w:val="22"/>
          <w:lang w:val="fr"/>
        </w:rPr>
        <w:t xml:space="preserve"> – </w:t>
      </w:r>
      <w:proofErr w:type="spellStart"/>
      <w:r>
        <w:rPr>
          <w:rFonts w:eastAsiaTheme="minorEastAsia" w:cstheme="minorHAnsi"/>
          <w:sz w:val="22"/>
          <w:szCs w:val="22"/>
          <w:lang w:val="fr"/>
        </w:rPr>
        <w:t>Geitner</w:t>
      </w:r>
      <w:proofErr w:type="spellEnd"/>
      <w:r>
        <w:rPr>
          <w:rFonts w:eastAsiaTheme="minorEastAsia" w:cstheme="minorHAnsi"/>
          <w:sz w:val="22"/>
          <w:szCs w:val="22"/>
          <w:lang w:val="fr"/>
        </w:rPr>
        <w:t xml:space="preserve"> Architekten de Düsseldorf fait une déclaration architecturale avec une maison individuelle monochrome à Ratingen (DE). Ils séduisent par une surface habitable d</w:t>
      </w:r>
      <w:r w:rsidR="001E3AA0">
        <w:rPr>
          <w:rFonts w:eastAsiaTheme="minorEastAsia" w:cstheme="minorHAnsi"/>
          <w:sz w:val="22"/>
          <w:szCs w:val="22"/>
          <w:lang w:val="fr"/>
        </w:rPr>
        <w:t>’</w:t>
      </w:r>
      <w:r>
        <w:rPr>
          <w:rFonts w:eastAsiaTheme="minorEastAsia" w:cstheme="minorHAnsi"/>
          <w:sz w:val="22"/>
          <w:szCs w:val="22"/>
          <w:lang w:val="fr"/>
        </w:rPr>
        <w:t>environ 360 mètres carrés, un mode de construction contemporain et l</w:t>
      </w:r>
      <w:r w:rsidR="001E3AA0">
        <w:rPr>
          <w:rFonts w:eastAsiaTheme="minorEastAsia" w:cstheme="minorHAnsi"/>
          <w:sz w:val="22"/>
          <w:szCs w:val="22"/>
          <w:lang w:val="fr"/>
        </w:rPr>
        <w:t>’</w:t>
      </w:r>
      <w:r>
        <w:rPr>
          <w:rFonts w:eastAsiaTheme="minorEastAsia" w:cstheme="minorHAnsi"/>
          <w:sz w:val="22"/>
          <w:szCs w:val="22"/>
          <w:lang w:val="fr"/>
        </w:rPr>
        <w:t xml:space="preserve">utilisation de losanges en aluminium PREFA de couleur bronze, mis en œuvre avec précision par les experts de </w:t>
      </w:r>
      <w:proofErr w:type="spellStart"/>
      <w:r>
        <w:rPr>
          <w:rFonts w:eastAsiaTheme="minorEastAsia" w:cstheme="minorHAnsi"/>
          <w:sz w:val="22"/>
          <w:szCs w:val="22"/>
          <w:lang w:val="fr"/>
        </w:rPr>
        <w:t>Benker</w:t>
      </w:r>
      <w:proofErr w:type="spellEnd"/>
      <w:r>
        <w:rPr>
          <w:rFonts w:eastAsiaTheme="minorEastAsia" w:cstheme="minorHAnsi"/>
          <w:sz w:val="22"/>
          <w:szCs w:val="22"/>
          <w:lang w:val="fr"/>
        </w:rPr>
        <w:t xml:space="preserve"> &amp; </w:t>
      </w:r>
      <w:proofErr w:type="spellStart"/>
      <w:r>
        <w:rPr>
          <w:rFonts w:eastAsiaTheme="minorEastAsia" w:cstheme="minorHAnsi"/>
          <w:sz w:val="22"/>
          <w:szCs w:val="22"/>
          <w:lang w:val="fr"/>
        </w:rPr>
        <w:t>Wessendorf</w:t>
      </w:r>
      <w:proofErr w:type="spellEnd"/>
      <w:r>
        <w:rPr>
          <w:rFonts w:eastAsiaTheme="minorEastAsia" w:cstheme="minorHAnsi"/>
          <w:sz w:val="22"/>
          <w:szCs w:val="22"/>
          <w:lang w:val="fr"/>
        </w:rPr>
        <w:t xml:space="preserve"> </w:t>
      </w:r>
      <w:proofErr w:type="spellStart"/>
      <w:r>
        <w:rPr>
          <w:rFonts w:eastAsiaTheme="minorEastAsia" w:cstheme="minorHAnsi"/>
          <w:sz w:val="22"/>
          <w:szCs w:val="22"/>
          <w:lang w:val="fr"/>
        </w:rPr>
        <w:t>Bedachungen</w:t>
      </w:r>
      <w:proofErr w:type="spellEnd"/>
      <w:r>
        <w:rPr>
          <w:rFonts w:eastAsiaTheme="minorEastAsia" w:cstheme="minorHAnsi"/>
          <w:sz w:val="22"/>
          <w:szCs w:val="22"/>
          <w:lang w:val="fr"/>
        </w:rPr>
        <w:t>.</w:t>
      </w:r>
    </w:p>
    <w:p w14:paraId="6130752B" w14:textId="702E92B1" w:rsidR="009003C3" w:rsidRPr="0069396E" w:rsidRDefault="000E3D6C" w:rsidP="009003C3">
      <w:pPr>
        <w:spacing w:after="200" w:line="276" w:lineRule="auto"/>
        <w:jc w:val="both"/>
        <w:rPr>
          <w:rFonts w:eastAsiaTheme="minorEastAsia" w:cstheme="minorHAnsi"/>
          <w:b/>
          <w:bCs/>
          <w:sz w:val="22"/>
          <w:szCs w:val="22"/>
          <w:lang w:val="fr-FR"/>
        </w:rPr>
      </w:pPr>
      <w:r>
        <w:rPr>
          <w:rFonts w:eastAsiaTheme="minorEastAsia" w:cstheme="minorHAnsi"/>
          <w:b/>
          <w:bCs/>
          <w:sz w:val="22"/>
          <w:szCs w:val="22"/>
          <w:lang w:val="fr"/>
        </w:rPr>
        <w:t>Construction élégante en harmonie avec l’environnement</w:t>
      </w:r>
    </w:p>
    <w:p w14:paraId="7C4E7B1D" w14:textId="21EE2542" w:rsidR="00E23276" w:rsidRPr="0069396E" w:rsidRDefault="005C0B52" w:rsidP="00E23276">
      <w:pPr>
        <w:spacing w:after="200" w:line="276" w:lineRule="auto"/>
        <w:jc w:val="both"/>
        <w:rPr>
          <w:rFonts w:eastAsiaTheme="minorEastAsia" w:cstheme="minorHAnsi"/>
          <w:sz w:val="22"/>
          <w:szCs w:val="22"/>
          <w:lang w:val="fr-FR"/>
        </w:rPr>
      </w:pPr>
      <w:r>
        <w:rPr>
          <w:rFonts w:eastAsiaTheme="minorEastAsia" w:cstheme="minorHAnsi"/>
          <w:sz w:val="22"/>
          <w:szCs w:val="22"/>
          <w:lang w:val="fr"/>
        </w:rPr>
        <w:t>Le volume construit se conforme aux bâtiments voisins en vertu du paragraphe 34, avec des proportions qui s</w:t>
      </w:r>
      <w:r w:rsidR="000A6A71">
        <w:rPr>
          <w:rFonts w:eastAsiaTheme="minorEastAsia" w:cstheme="minorHAnsi"/>
          <w:sz w:val="22"/>
          <w:szCs w:val="22"/>
          <w:lang w:val="fr"/>
        </w:rPr>
        <w:t>’</w:t>
      </w:r>
      <w:r>
        <w:rPr>
          <w:rFonts w:eastAsiaTheme="minorEastAsia" w:cstheme="minorHAnsi"/>
          <w:sz w:val="22"/>
          <w:szCs w:val="22"/>
          <w:lang w:val="fr"/>
        </w:rPr>
        <w:t>inspirent de ce type de villa. Les architectes ont créé un langage architectural réduit, avec des chambranles dépourvus de décor et un portail avec sas d’entrée. Les losanges PREFA en bronze accentuent le portail et le toit, créent des points de focalisation intéressants et confèrent à la façade lisse une esthétique unique.</w:t>
      </w:r>
    </w:p>
    <w:p w14:paraId="1007C99E" w14:textId="63649339" w:rsidR="00ED7EF2" w:rsidRPr="0069396E" w:rsidRDefault="00E23276" w:rsidP="00E801D7">
      <w:pPr>
        <w:spacing w:after="200" w:line="276" w:lineRule="auto"/>
        <w:jc w:val="both"/>
        <w:rPr>
          <w:rFonts w:eastAsiaTheme="minorEastAsia" w:cstheme="minorHAnsi"/>
          <w:b/>
          <w:bCs/>
          <w:sz w:val="22"/>
          <w:szCs w:val="22"/>
          <w:lang w:val="fr-FR"/>
        </w:rPr>
      </w:pPr>
      <w:r>
        <w:rPr>
          <w:rFonts w:eastAsiaTheme="minorEastAsia" w:cstheme="minorHAnsi"/>
          <w:b/>
          <w:bCs/>
          <w:sz w:val="22"/>
          <w:szCs w:val="22"/>
          <w:lang w:val="fr"/>
        </w:rPr>
        <w:t>Revêtement et isolation durables</w:t>
      </w:r>
    </w:p>
    <w:p w14:paraId="19512819" w14:textId="6C1E386D" w:rsidR="00E23276" w:rsidRPr="0069396E" w:rsidRDefault="00E23276" w:rsidP="00E801D7">
      <w:pPr>
        <w:spacing w:after="200" w:line="276" w:lineRule="auto"/>
        <w:jc w:val="both"/>
        <w:rPr>
          <w:rFonts w:eastAsiaTheme="minorEastAsia" w:cstheme="minorHAnsi"/>
          <w:sz w:val="22"/>
          <w:szCs w:val="22"/>
          <w:lang w:val="fr-FR"/>
        </w:rPr>
      </w:pPr>
      <w:r>
        <w:rPr>
          <w:rFonts w:eastAsiaTheme="minorEastAsia" w:cstheme="minorHAnsi"/>
          <w:sz w:val="22"/>
          <w:szCs w:val="22"/>
          <w:lang w:val="fr"/>
        </w:rPr>
        <w:t>Les maîtres d</w:t>
      </w:r>
      <w:r w:rsidR="0099406A">
        <w:rPr>
          <w:rFonts w:eastAsiaTheme="minorEastAsia" w:cstheme="minorHAnsi"/>
          <w:sz w:val="22"/>
          <w:szCs w:val="22"/>
          <w:lang w:val="fr"/>
        </w:rPr>
        <w:t>’</w:t>
      </w:r>
      <w:r>
        <w:rPr>
          <w:rFonts w:eastAsiaTheme="minorEastAsia" w:cstheme="minorHAnsi"/>
          <w:sz w:val="22"/>
          <w:szCs w:val="22"/>
          <w:lang w:val="fr"/>
        </w:rPr>
        <w:t>ouvrage tenaient à un mode de construction moderne et écologique. La maison est une construction à ossature bois ouverte à la diffusion, revêtue à l</w:t>
      </w:r>
      <w:r w:rsidR="00CC1C56">
        <w:rPr>
          <w:rFonts w:eastAsiaTheme="minorEastAsia" w:cstheme="minorHAnsi"/>
          <w:sz w:val="22"/>
          <w:szCs w:val="22"/>
          <w:lang w:val="fr"/>
        </w:rPr>
        <w:t>’</w:t>
      </w:r>
      <w:r>
        <w:rPr>
          <w:rFonts w:eastAsiaTheme="minorEastAsia" w:cstheme="minorHAnsi"/>
          <w:sz w:val="22"/>
          <w:szCs w:val="22"/>
          <w:lang w:val="fr"/>
        </w:rPr>
        <w:t>extérieur de panneaux isolants en fibres de bois et crépie. Une isolation en cellulose floquée assure une isolation optimale et une durabilité écologique.</w:t>
      </w:r>
    </w:p>
    <w:p w14:paraId="08D8DDD5" w14:textId="164DFDC5" w:rsidR="00E801D7" w:rsidRPr="0069396E" w:rsidRDefault="00DB0B31" w:rsidP="00DB0B31">
      <w:pPr>
        <w:spacing w:after="200" w:line="276" w:lineRule="auto"/>
        <w:jc w:val="both"/>
        <w:rPr>
          <w:rFonts w:eastAsiaTheme="minorEastAsia" w:cstheme="minorHAnsi"/>
          <w:b/>
          <w:bCs/>
          <w:sz w:val="22"/>
          <w:szCs w:val="22"/>
          <w:lang w:val="fr-FR"/>
        </w:rPr>
      </w:pPr>
      <w:r>
        <w:rPr>
          <w:rFonts w:eastAsiaTheme="minorEastAsia" w:cstheme="minorHAnsi"/>
          <w:b/>
          <w:bCs/>
          <w:sz w:val="22"/>
          <w:szCs w:val="22"/>
          <w:lang w:val="fr"/>
        </w:rPr>
        <w:t>Un concept d</w:t>
      </w:r>
      <w:r w:rsidR="00296666">
        <w:rPr>
          <w:rFonts w:eastAsiaTheme="minorEastAsia" w:cstheme="minorHAnsi"/>
          <w:b/>
          <w:bCs/>
          <w:sz w:val="22"/>
          <w:szCs w:val="22"/>
          <w:lang w:val="fr"/>
        </w:rPr>
        <w:t>’</w:t>
      </w:r>
      <w:r>
        <w:rPr>
          <w:rFonts w:eastAsiaTheme="minorEastAsia" w:cstheme="minorHAnsi"/>
          <w:b/>
          <w:bCs/>
          <w:sz w:val="22"/>
          <w:szCs w:val="22"/>
          <w:lang w:val="fr"/>
        </w:rPr>
        <w:t xml:space="preserve">espace créatif </w:t>
      </w:r>
    </w:p>
    <w:p w14:paraId="697C28A7" w14:textId="647E5352" w:rsidR="00DB0B31" w:rsidRPr="0069396E" w:rsidRDefault="00DB0B31" w:rsidP="00114334">
      <w:pPr>
        <w:spacing w:after="200" w:line="276" w:lineRule="auto"/>
        <w:jc w:val="both"/>
        <w:rPr>
          <w:rFonts w:eastAsiaTheme="minorEastAsia" w:cstheme="minorHAnsi"/>
          <w:sz w:val="22"/>
          <w:szCs w:val="22"/>
          <w:lang w:val="fr-FR"/>
        </w:rPr>
      </w:pPr>
      <w:r>
        <w:rPr>
          <w:rFonts w:eastAsiaTheme="minorEastAsia" w:cstheme="minorHAnsi"/>
          <w:sz w:val="22"/>
          <w:szCs w:val="22"/>
          <w:lang w:val="fr"/>
        </w:rPr>
        <w:t>Le cabinet d</w:t>
      </w:r>
      <w:r w:rsidR="00296666">
        <w:rPr>
          <w:rFonts w:eastAsiaTheme="minorEastAsia" w:cstheme="minorHAnsi"/>
          <w:sz w:val="22"/>
          <w:szCs w:val="22"/>
          <w:lang w:val="fr"/>
        </w:rPr>
        <w:t>’</w:t>
      </w:r>
      <w:r>
        <w:rPr>
          <w:rFonts w:eastAsiaTheme="minorEastAsia" w:cstheme="minorHAnsi"/>
          <w:sz w:val="22"/>
          <w:szCs w:val="22"/>
          <w:lang w:val="fr"/>
        </w:rPr>
        <w:t>architectes Geitner a réalisé des niveaux fonctionnels clairement définis à l</w:t>
      </w:r>
      <w:r w:rsidR="00296666">
        <w:rPr>
          <w:rFonts w:eastAsiaTheme="minorEastAsia" w:cstheme="minorHAnsi"/>
          <w:sz w:val="22"/>
          <w:szCs w:val="22"/>
          <w:lang w:val="fr"/>
        </w:rPr>
        <w:t>’</w:t>
      </w:r>
      <w:r>
        <w:rPr>
          <w:rFonts w:eastAsiaTheme="minorEastAsia" w:cstheme="minorHAnsi"/>
          <w:sz w:val="22"/>
          <w:szCs w:val="22"/>
          <w:lang w:val="fr"/>
        </w:rPr>
        <w:t>intérieur de la maison. Le grenier a été conçu pour les parents et le premier étage pour les quatre enfants. Le rez-de-chaussée spacieux ainsi que la terrasse offrent à la famille beaucoup d</w:t>
      </w:r>
      <w:r w:rsidR="00633A6E">
        <w:rPr>
          <w:rFonts w:eastAsiaTheme="minorEastAsia" w:cstheme="minorHAnsi"/>
          <w:sz w:val="22"/>
          <w:szCs w:val="22"/>
          <w:lang w:val="fr"/>
        </w:rPr>
        <w:t>’</w:t>
      </w:r>
      <w:r>
        <w:rPr>
          <w:rFonts w:eastAsiaTheme="minorEastAsia" w:cstheme="minorHAnsi"/>
          <w:sz w:val="22"/>
          <w:szCs w:val="22"/>
          <w:lang w:val="fr"/>
        </w:rPr>
        <w:t xml:space="preserve">espace pour son quotidien. Les architectes ont agencé les surfaces </w:t>
      </w:r>
      <w:proofErr w:type="gramStart"/>
      <w:r>
        <w:rPr>
          <w:rFonts w:eastAsiaTheme="minorEastAsia" w:cstheme="minorHAnsi"/>
          <w:sz w:val="22"/>
          <w:szCs w:val="22"/>
          <w:lang w:val="fr"/>
        </w:rPr>
        <w:t>de manière à ce</w:t>
      </w:r>
      <w:proofErr w:type="gramEnd"/>
      <w:r>
        <w:rPr>
          <w:rFonts w:eastAsiaTheme="minorEastAsia" w:cstheme="minorHAnsi"/>
          <w:sz w:val="22"/>
          <w:szCs w:val="22"/>
          <w:lang w:val="fr"/>
        </w:rPr>
        <w:t xml:space="preserve"> qu</w:t>
      </w:r>
      <w:r w:rsidR="009A3788">
        <w:rPr>
          <w:rFonts w:eastAsiaTheme="minorEastAsia" w:cstheme="minorHAnsi"/>
          <w:sz w:val="22"/>
          <w:szCs w:val="22"/>
          <w:lang w:val="fr"/>
        </w:rPr>
        <w:t>’</w:t>
      </w:r>
      <w:r>
        <w:rPr>
          <w:rFonts w:eastAsiaTheme="minorEastAsia" w:cstheme="minorHAnsi"/>
          <w:sz w:val="22"/>
          <w:szCs w:val="22"/>
          <w:lang w:val="fr"/>
        </w:rPr>
        <w:t>elles soient orientées vers le jardin et qu</w:t>
      </w:r>
      <w:r w:rsidR="005D1F06">
        <w:rPr>
          <w:rFonts w:eastAsiaTheme="minorEastAsia" w:cstheme="minorHAnsi"/>
          <w:sz w:val="22"/>
          <w:szCs w:val="22"/>
          <w:lang w:val="fr"/>
        </w:rPr>
        <w:t>’</w:t>
      </w:r>
      <w:r>
        <w:rPr>
          <w:rFonts w:eastAsiaTheme="minorEastAsia" w:cstheme="minorHAnsi"/>
          <w:sz w:val="22"/>
          <w:szCs w:val="22"/>
          <w:lang w:val="fr"/>
        </w:rPr>
        <w:t>elles puissent être agrandies par des portes coulissantes.</w:t>
      </w:r>
    </w:p>
    <w:p w14:paraId="32DEADAB" w14:textId="54A19CD6" w:rsidR="008A02CA" w:rsidRPr="0069396E" w:rsidRDefault="009432C6" w:rsidP="008A02CA">
      <w:pPr>
        <w:spacing w:after="200" w:line="276" w:lineRule="auto"/>
        <w:jc w:val="both"/>
        <w:rPr>
          <w:rFonts w:eastAsiaTheme="minorEastAsia" w:cstheme="minorHAnsi"/>
          <w:b/>
          <w:bCs/>
          <w:sz w:val="22"/>
          <w:szCs w:val="22"/>
          <w:lang w:val="fr-FR"/>
        </w:rPr>
      </w:pPr>
      <w:r>
        <w:rPr>
          <w:rFonts w:eastAsiaTheme="minorEastAsia" w:cstheme="minorHAnsi"/>
          <w:b/>
          <w:bCs/>
          <w:sz w:val="22"/>
          <w:szCs w:val="22"/>
          <w:lang w:val="fr"/>
        </w:rPr>
        <w:t>L</w:t>
      </w:r>
      <w:r w:rsidR="009A3788">
        <w:rPr>
          <w:rFonts w:eastAsiaTheme="minorEastAsia" w:cstheme="minorHAnsi"/>
          <w:b/>
          <w:bCs/>
          <w:sz w:val="22"/>
          <w:szCs w:val="22"/>
          <w:lang w:val="fr"/>
        </w:rPr>
        <w:t>’</w:t>
      </w:r>
      <w:r>
        <w:rPr>
          <w:rFonts w:eastAsiaTheme="minorEastAsia" w:cstheme="minorHAnsi"/>
          <w:b/>
          <w:bCs/>
          <w:sz w:val="22"/>
          <w:szCs w:val="22"/>
          <w:lang w:val="fr"/>
        </w:rPr>
        <w:t>esthétique dans le détail avec le losange PREFA</w:t>
      </w:r>
    </w:p>
    <w:p w14:paraId="0D74DFF5" w14:textId="548CA143" w:rsidR="000F7602" w:rsidRPr="0069396E" w:rsidRDefault="00B125C0" w:rsidP="009278CB">
      <w:pPr>
        <w:spacing w:after="200" w:line="276" w:lineRule="auto"/>
        <w:jc w:val="both"/>
        <w:rPr>
          <w:rFonts w:eastAsiaTheme="minorEastAsia" w:cstheme="minorHAnsi"/>
          <w:sz w:val="22"/>
          <w:szCs w:val="22"/>
          <w:lang w:val="fr-FR"/>
        </w:rPr>
      </w:pPr>
      <w:r>
        <w:rPr>
          <w:rFonts w:eastAsiaTheme="minorEastAsia"/>
          <w:sz w:val="22"/>
          <w:szCs w:val="22"/>
          <w:lang w:val="fr"/>
        </w:rPr>
        <w:t>« En nous inspirant des losanges PREFA, nous avons choisi la couleur et l</w:t>
      </w:r>
      <w:r w:rsidR="009A3788">
        <w:rPr>
          <w:rFonts w:eastAsiaTheme="minorEastAsia"/>
          <w:sz w:val="22"/>
          <w:szCs w:val="22"/>
          <w:lang w:val="fr"/>
        </w:rPr>
        <w:t>’</w:t>
      </w:r>
      <w:r>
        <w:rPr>
          <w:rFonts w:eastAsiaTheme="minorEastAsia"/>
          <w:sz w:val="22"/>
          <w:szCs w:val="22"/>
          <w:lang w:val="fr"/>
        </w:rPr>
        <w:t xml:space="preserve">effet appropriés pour la façade en crépi », expliquent Leona et Andreas Geitner. Sur le toit de 120 m², des losanges en aluminium bronze 29 </w:t>
      </w:r>
      <w:r>
        <w:rPr>
          <w:rFonts w:ascii="Calibri" w:eastAsiaTheme="minorEastAsia" w:hAnsi="Calibri"/>
          <w:sz w:val="22"/>
          <w:szCs w:val="22"/>
          <w:lang w:val="fr"/>
        </w:rPr>
        <w:t>×</w:t>
      </w:r>
      <w:r>
        <w:rPr>
          <w:rFonts w:eastAsiaTheme="minorEastAsia"/>
          <w:sz w:val="22"/>
          <w:szCs w:val="22"/>
          <w:lang w:val="fr"/>
        </w:rPr>
        <w:t xml:space="preserve"> 29 sans </w:t>
      </w:r>
      <w:r w:rsidR="00033340">
        <w:rPr>
          <w:rFonts w:eastAsiaTheme="minorEastAsia"/>
          <w:sz w:val="22"/>
          <w:szCs w:val="22"/>
          <w:lang w:val="fr"/>
        </w:rPr>
        <w:t xml:space="preserve">moulures </w:t>
      </w:r>
      <w:r>
        <w:rPr>
          <w:rFonts w:eastAsiaTheme="minorEastAsia"/>
          <w:sz w:val="22"/>
          <w:szCs w:val="22"/>
          <w:lang w:val="fr"/>
        </w:rPr>
        <w:t xml:space="preserve">ont été utilisés comme solution sur mesure. Pour le portail, les </w:t>
      </w:r>
      <w:r>
        <w:rPr>
          <w:rFonts w:eastAsiaTheme="minorEastAsia"/>
          <w:sz w:val="22"/>
          <w:szCs w:val="22"/>
          <w:lang w:val="fr"/>
        </w:rPr>
        <w:lastRenderedPageBreak/>
        <w:t xml:space="preserve">architectes ont délibérément choisi la variante de produit plus petite, au format 20 </w:t>
      </w:r>
      <w:r>
        <w:rPr>
          <w:rFonts w:ascii="Calibri" w:eastAsiaTheme="minorEastAsia" w:hAnsi="Calibri"/>
          <w:sz w:val="22"/>
          <w:szCs w:val="22"/>
          <w:lang w:val="fr"/>
        </w:rPr>
        <w:t>× 20</w:t>
      </w:r>
      <w:r>
        <w:rPr>
          <w:rFonts w:eastAsiaTheme="minorEastAsia"/>
          <w:sz w:val="22"/>
          <w:szCs w:val="22"/>
          <w:lang w:val="fr"/>
        </w:rPr>
        <w:t>, afin que le matériau s</w:t>
      </w:r>
      <w:r w:rsidR="005119F4">
        <w:rPr>
          <w:rFonts w:eastAsiaTheme="minorEastAsia"/>
          <w:sz w:val="22"/>
          <w:szCs w:val="22"/>
          <w:lang w:val="fr"/>
        </w:rPr>
        <w:t>’</w:t>
      </w:r>
      <w:r>
        <w:rPr>
          <w:rFonts w:eastAsiaTheme="minorEastAsia"/>
          <w:sz w:val="22"/>
          <w:szCs w:val="22"/>
          <w:lang w:val="fr"/>
        </w:rPr>
        <w:t xml:space="preserve">étende également sans discontinuité sur les bords du portail. </w:t>
      </w:r>
      <w:proofErr w:type="spellStart"/>
      <w:r>
        <w:rPr>
          <w:rFonts w:eastAsiaTheme="minorEastAsia"/>
          <w:sz w:val="22"/>
          <w:szCs w:val="22"/>
          <w:lang w:val="fr"/>
        </w:rPr>
        <w:t>Benker</w:t>
      </w:r>
      <w:proofErr w:type="spellEnd"/>
      <w:r>
        <w:rPr>
          <w:rFonts w:eastAsiaTheme="minorEastAsia"/>
          <w:sz w:val="22"/>
          <w:szCs w:val="22"/>
          <w:lang w:val="fr"/>
        </w:rPr>
        <w:t xml:space="preserve"> &amp; </w:t>
      </w:r>
      <w:proofErr w:type="spellStart"/>
      <w:r>
        <w:rPr>
          <w:rFonts w:eastAsiaTheme="minorEastAsia"/>
          <w:sz w:val="22"/>
          <w:szCs w:val="22"/>
          <w:lang w:val="fr"/>
        </w:rPr>
        <w:t>Wessendorf</w:t>
      </w:r>
      <w:proofErr w:type="spellEnd"/>
      <w:r>
        <w:rPr>
          <w:rFonts w:eastAsiaTheme="minorEastAsia"/>
          <w:sz w:val="22"/>
          <w:szCs w:val="22"/>
          <w:lang w:val="fr"/>
        </w:rPr>
        <w:t xml:space="preserve"> </w:t>
      </w:r>
      <w:proofErr w:type="spellStart"/>
      <w:r>
        <w:rPr>
          <w:rFonts w:eastAsiaTheme="minorEastAsia"/>
          <w:sz w:val="22"/>
          <w:szCs w:val="22"/>
          <w:lang w:val="fr"/>
        </w:rPr>
        <w:t>Bedachungen</w:t>
      </w:r>
      <w:proofErr w:type="spellEnd"/>
      <w:r>
        <w:rPr>
          <w:rFonts w:eastAsiaTheme="minorEastAsia"/>
          <w:sz w:val="22"/>
          <w:szCs w:val="22"/>
          <w:lang w:val="fr"/>
        </w:rPr>
        <w:t xml:space="preserve"> était responsable du montage des losanges au millimètre près. L</w:t>
      </w:r>
      <w:r w:rsidR="00E80507">
        <w:rPr>
          <w:rFonts w:eastAsiaTheme="minorEastAsia"/>
          <w:sz w:val="22"/>
          <w:szCs w:val="22"/>
          <w:lang w:val="fr"/>
        </w:rPr>
        <w:t>’</w:t>
      </w:r>
      <w:r>
        <w:rPr>
          <w:rFonts w:eastAsiaTheme="minorEastAsia"/>
          <w:sz w:val="22"/>
          <w:szCs w:val="22"/>
          <w:lang w:val="fr"/>
        </w:rPr>
        <w:t>intégration de la gouttière, du tuyau de descente carré et des tablettes d’acrotère a également été réalisée avec le matériau de PREFA et assure un aspect ton sur ton harmonieux des surfaces.</w:t>
      </w:r>
    </w:p>
    <w:p w14:paraId="4DE5BE50" w14:textId="77777777" w:rsidR="00F23949" w:rsidRPr="0069396E" w:rsidRDefault="00F23949" w:rsidP="009278CB">
      <w:pPr>
        <w:spacing w:after="200" w:line="276" w:lineRule="auto"/>
        <w:jc w:val="both"/>
        <w:rPr>
          <w:rFonts w:eastAsiaTheme="minorEastAsia" w:cstheme="minorHAnsi"/>
          <w:sz w:val="22"/>
          <w:szCs w:val="22"/>
          <w:lang w:val="fr-FR"/>
        </w:rPr>
      </w:pPr>
    </w:p>
    <w:p w14:paraId="525EC650" w14:textId="268A4ECD" w:rsidR="00157003" w:rsidRPr="0069396E" w:rsidRDefault="00157003" w:rsidP="00F31D7B">
      <w:pPr>
        <w:spacing w:line="288" w:lineRule="auto"/>
        <w:rPr>
          <w:rFonts w:eastAsiaTheme="minorEastAsia" w:cstheme="minorHAnsi"/>
          <w:bCs/>
          <w:sz w:val="22"/>
          <w:szCs w:val="22"/>
          <w:lang w:val="fr-FR"/>
        </w:rPr>
      </w:pPr>
      <w:r>
        <w:rPr>
          <w:rFonts w:eastAsiaTheme="minorEastAsia" w:cstheme="minorHAnsi"/>
          <w:sz w:val="22"/>
          <w:szCs w:val="22"/>
          <w:lang w:val="fr"/>
        </w:rPr>
        <w:t>Matériau :</w:t>
      </w:r>
    </w:p>
    <w:p w14:paraId="5189BE05" w14:textId="60F60768" w:rsidR="001A73E0" w:rsidRPr="0069396E" w:rsidRDefault="0031787D" w:rsidP="00F31D7B">
      <w:pPr>
        <w:spacing w:line="288" w:lineRule="auto"/>
        <w:rPr>
          <w:rFonts w:eastAsiaTheme="minorEastAsia" w:cstheme="minorHAnsi"/>
          <w:bCs/>
          <w:sz w:val="22"/>
          <w:szCs w:val="22"/>
          <w:lang w:val="fr-FR"/>
        </w:rPr>
      </w:pPr>
      <w:r>
        <w:rPr>
          <w:rFonts w:eastAsiaTheme="minorEastAsia"/>
          <w:sz w:val="22"/>
          <w:szCs w:val="22"/>
          <w:lang w:val="fr"/>
        </w:rPr>
        <w:t xml:space="preserve">Losange de façade 29 </w:t>
      </w:r>
      <w:r>
        <w:rPr>
          <w:rFonts w:ascii="Calibri" w:eastAsiaTheme="minorEastAsia" w:hAnsi="Calibri"/>
          <w:sz w:val="22"/>
          <w:szCs w:val="22"/>
          <w:lang w:val="fr"/>
        </w:rPr>
        <w:t>×</w:t>
      </w:r>
      <w:r>
        <w:rPr>
          <w:rFonts w:eastAsiaTheme="minorEastAsia"/>
          <w:sz w:val="22"/>
          <w:szCs w:val="22"/>
          <w:lang w:val="fr"/>
        </w:rPr>
        <w:t xml:space="preserve"> 29 et 20 </w:t>
      </w:r>
      <w:r>
        <w:rPr>
          <w:rFonts w:ascii="Calibri" w:eastAsiaTheme="minorEastAsia" w:hAnsi="Calibri"/>
          <w:sz w:val="22"/>
          <w:szCs w:val="22"/>
          <w:lang w:val="fr"/>
        </w:rPr>
        <w:t>× 20</w:t>
      </w:r>
    </w:p>
    <w:p w14:paraId="2AF31D6E" w14:textId="32D5AC7A" w:rsidR="00B25400" w:rsidRPr="0069396E" w:rsidRDefault="0031787D" w:rsidP="00F31D7B">
      <w:pPr>
        <w:spacing w:line="288" w:lineRule="auto"/>
        <w:rPr>
          <w:rFonts w:eastAsiaTheme="minorEastAsia" w:cstheme="minorHAnsi"/>
          <w:bCs/>
          <w:sz w:val="22"/>
          <w:szCs w:val="22"/>
          <w:lang w:val="fr-FR"/>
        </w:rPr>
      </w:pPr>
      <w:r>
        <w:rPr>
          <w:rFonts w:eastAsiaTheme="minorEastAsia" w:cstheme="minorHAnsi"/>
          <w:sz w:val="22"/>
          <w:szCs w:val="22"/>
          <w:lang w:val="fr"/>
        </w:rPr>
        <w:t>Bronze</w:t>
      </w:r>
    </w:p>
    <w:p w14:paraId="1715B904" w14:textId="77777777" w:rsidR="00D57D35" w:rsidRPr="0069396E" w:rsidRDefault="00D57D35" w:rsidP="004E705D">
      <w:pPr>
        <w:spacing w:line="288" w:lineRule="auto"/>
        <w:rPr>
          <w:rFonts w:eastAsiaTheme="minorEastAsia" w:cstheme="minorHAnsi"/>
          <w:bCs/>
          <w:sz w:val="22"/>
          <w:szCs w:val="22"/>
          <w:lang w:val="fr-FR"/>
        </w:rPr>
      </w:pPr>
    </w:p>
    <w:p w14:paraId="676D87CC" w14:textId="77777777" w:rsidR="00F31D7B" w:rsidRPr="0069396E" w:rsidRDefault="00F31D7B" w:rsidP="004E705D">
      <w:pPr>
        <w:spacing w:line="288" w:lineRule="auto"/>
        <w:rPr>
          <w:rFonts w:eastAsiaTheme="minorEastAsia" w:cstheme="minorHAnsi"/>
          <w:bCs/>
          <w:sz w:val="22"/>
          <w:szCs w:val="22"/>
          <w:lang w:val="fr-FR"/>
        </w:rPr>
      </w:pPr>
    </w:p>
    <w:p w14:paraId="3293A23D" w14:textId="7AFA17BC" w:rsidR="004E705D" w:rsidRPr="00E27088" w:rsidRDefault="004E705D" w:rsidP="004E705D">
      <w:pPr>
        <w:spacing w:line="288" w:lineRule="auto"/>
        <w:rPr>
          <w:rFonts w:eastAsiaTheme="minorEastAsia" w:cstheme="minorHAnsi"/>
          <w:b/>
          <w:bCs/>
          <w:i/>
          <w:iCs/>
          <w:sz w:val="22"/>
          <w:szCs w:val="22"/>
          <w:lang w:val="fr-FR"/>
        </w:rPr>
      </w:pPr>
      <w:r w:rsidRPr="00E27088">
        <w:rPr>
          <w:rFonts w:eastAsiaTheme="minorEastAsia" w:cstheme="minorHAnsi"/>
          <w:b/>
          <w:bCs/>
          <w:i/>
          <w:iCs/>
          <w:sz w:val="22"/>
          <w:szCs w:val="22"/>
          <w:lang w:val="fr-FR"/>
        </w:rPr>
        <w:t>Vous pouvez télécharger des images sous ce lien :</w:t>
      </w:r>
    </w:p>
    <w:p w14:paraId="290A8254" w14:textId="2D2C9209" w:rsidR="00D931AC" w:rsidRPr="00E27088" w:rsidRDefault="00D931AC" w:rsidP="00F31D7B">
      <w:pPr>
        <w:spacing w:line="288" w:lineRule="auto"/>
        <w:rPr>
          <w:rFonts w:eastAsiaTheme="minorEastAsia" w:cstheme="minorHAnsi"/>
          <w:i/>
          <w:iCs/>
          <w:color w:val="000000" w:themeColor="text1"/>
          <w:sz w:val="22"/>
          <w:szCs w:val="22"/>
          <w:lang w:val="fr-FR"/>
        </w:rPr>
      </w:pPr>
      <w:r w:rsidRPr="00E27088">
        <w:rPr>
          <w:rFonts w:eastAsiaTheme="minorEastAsia" w:cstheme="minorHAnsi"/>
          <w:i/>
          <w:iCs/>
          <w:color w:val="000000" w:themeColor="text1"/>
          <w:sz w:val="22"/>
          <w:szCs w:val="22"/>
          <w:lang w:val="fr-FR"/>
        </w:rPr>
        <w:t>https://brx522.saas.contentserv.com/admin/share/4a25f45e</w:t>
      </w:r>
    </w:p>
    <w:p w14:paraId="166110B1" w14:textId="3C12671C" w:rsidR="004E705D" w:rsidRPr="00E27088" w:rsidRDefault="004E705D" w:rsidP="00F31D7B">
      <w:pPr>
        <w:spacing w:line="288" w:lineRule="auto"/>
        <w:rPr>
          <w:rFonts w:cstheme="minorHAnsi"/>
          <w:i/>
          <w:iCs/>
          <w:sz w:val="22"/>
          <w:szCs w:val="22"/>
          <w:lang w:val="fr-FR"/>
        </w:rPr>
      </w:pPr>
      <w:r w:rsidRPr="00E27088">
        <w:rPr>
          <w:rFonts w:cstheme="minorHAnsi"/>
          <w:i/>
          <w:iCs/>
          <w:sz w:val="22"/>
          <w:szCs w:val="22"/>
          <w:lang w:val="fr-FR"/>
        </w:rPr>
        <w:t>Crédit photo : PREFA | Croce &amp; Wir</w:t>
      </w:r>
    </w:p>
    <w:p w14:paraId="625B14DC" w14:textId="77777777" w:rsidR="00D57D35" w:rsidRPr="00333FCA" w:rsidRDefault="00D57D35">
      <w:pPr>
        <w:rPr>
          <w:rFonts w:cstheme="minorHAnsi"/>
          <w:sz w:val="16"/>
          <w:szCs w:val="16"/>
          <w:lang w:val="fr-FR"/>
        </w:rPr>
      </w:pPr>
      <w:r w:rsidRPr="00333FCA">
        <w:rPr>
          <w:rFonts w:cstheme="minorHAnsi"/>
          <w:sz w:val="16"/>
          <w:szCs w:val="16"/>
          <w:lang w:val="fr-FR"/>
        </w:rPr>
        <w:br w:type="page"/>
      </w:r>
    </w:p>
    <w:p w14:paraId="5FCE2F2D" w14:textId="77777777" w:rsidR="0052264F" w:rsidRPr="00333FCA" w:rsidRDefault="0052264F" w:rsidP="0052264F">
      <w:pPr>
        <w:spacing w:line="288" w:lineRule="auto"/>
        <w:rPr>
          <w:rFonts w:eastAsiaTheme="minorEastAsia" w:cstheme="minorHAnsi"/>
          <w:lang w:val="fr-FR" w:eastAsia="de-DE"/>
        </w:rPr>
      </w:pPr>
      <w:r w:rsidRPr="00333FCA">
        <w:rPr>
          <w:rFonts w:eastAsiaTheme="minorEastAsia" w:cstheme="minorHAnsi"/>
          <w:b/>
          <w:bCs/>
          <w:lang w:val="fr-FR" w:eastAsia="de-DE"/>
        </w:rPr>
        <w:lastRenderedPageBreak/>
        <w:t>PREFA en un coup d’œil :</w:t>
      </w:r>
      <w:r w:rsidRPr="00333FCA">
        <w:rPr>
          <w:rFonts w:eastAsiaTheme="minorEastAsia" w:cstheme="minorHAnsi"/>
          <w:lang w:val="fr-FR" w:eastAsia="de-DE"/>
        </w:rPr>
        <w:t xml:space="preserve"> Depuis plus de 75 ans PREFA </w:t>
      </w:r>
      <w:proofErr w:type="spellStart"/>
      <w:r w:rsidRPr="00333FCA">
        <w:rPr>
          <w:rFonts w:eastAsiaTheme="minorEastAsia" w:cstheme="minorHAnsi"/>
          <w:lang w:val="fr-FR" w:eastAsia="de-DE"/>
        </w:rPr>
        <w:t>Aluminiumprodukte</w:t>
      </w:r>
      <w:proofErr w:type="spellEnd"/>
      <w:r w:rsidRPr="00333FCA">
        <w:rPr>
          <w:rFonts w:eastAsiaTheme="minorEastAsia" w:cstheme="minorHAnsi"/>
          <w:lang w:val="fr-FR" w:eastAsia="de-DE"/>
        </w:rPr>
        <w:t xml:space="preserve"> GmbH développe, fabrique et commercialise avec succès dans toute l’Europe des systèmes de toiture, des installations solaires et des façades en aluminium. Au total, le groupe PREFA emploie 700 collaborateurs/</w:t>
      </w:r>
      <w:proofErr w:type="spellStart"/>
      <w:r w:rsidRPr="00333FCA">
        <w:rPr>
          <w:rFonts w:eastAsiaTheme="minorEastAsia" w:cstheme="minorHAnsi"/>
          <w:lang w:val="fr-FR" w:eastAsia="de-DE"/>
        </w:rPr>
        <w:t>trices</w:t>
      </w:r>
      <w:proofErr w:type="spellEnd"/>
      <w:r w:rsidRPr="00333FCA">
        <w:rPr>
          <w:rFonts w:eastAsiaTheme="minorEastAsia" w:cstheme="minorHAnsi"/>
          <w:lang w:val="fr-FR" w:eastAsia="de-DE"/>
        </w:rPr>
        <w:t xml:space="preserve">. Plus de 5 000 produits de qualité sont fabriqués exclusivement en Autriche et en Allemagne. PREFA fait partie du groupe industriel Dr Cornelius </w:t>
      </w:r>
      <w:proofErr w:type="spellStart"/>
      <w:r w:rsidRPr="00333FCA">
        <w:rPr>
          <w:rFonts w:eastAsiaTheme="minorEastAsia" w:cstheme="minorHAnsi"/>
          <w:lang w:val="fr-FR" w:eastAsia="de-DE"/>
        </w:rPr>
        <w:t>Grupp</w:t>
      </w:r>
      <w:proofErr w:type="spellEnd"/>
      <w:r w:rsidRPr="00333FCA">
        <w:rPr>
          <w:rFonts w:eastAsiaTheme="minorEastAsia" w:cstheme="minorHAnsi"/>
          <w:lang w:val="fr-FR" w:eastAsia="de-DE"/>
        </w:rPr>
        <w:t xml:space="preserve"> qui emploie plus de 8 000 </w:t>
      </w:r>
      <w:proofErr w:type="spellStart"/>
      <w:r w:rsidRPr="00333FCA">
        <w:rPr>
          <w:rFonts w:eastAsiaTheme="minorEastAsia" w:cstheme="minorHAnsi"/>
          <w:lang w:val="fr-FR" w:eastAsia="de-DE"/>
        </w:rPr>
        <w:t>collaboratreurs</w:t>
      </w:r>
      <w:proofErr w:type="spellEnd"/>
      <w:r w:rsidRPr="00333FCA">
        <w:rPr>
          <w:rFonts w:eastAsiaTheme="minorEastAsia" w:cstheme="minorHAnsi"/>
          <w:lang w:val="fr-FR" w:eastAsia="de-DE"/>
        </w:rPr>
        <w:t>/</w:t>
      </w:r>
      <w:proofErr w:type="spellStart"/>
      <w:r w:rsidRPr="00333FCA">
        <w:rPr>
          <w:rFonts w:eastAsiaTheme="minorEastAsia" w:cstheme="minorHAnsi"/>
          <w:lang w:val="fr-FR" w:eastAsia="de-DE"/>
        </w:rPr>
        <w:t>trices</w:t>
      </w:r>
      <w:proofErr w:type="spellEnd"/>
      <w:r w:rsidRPr="00333FCA">
        <w:rPr>
          <w:rFonts w:eastAsiaTheme="minorEastAsia" w:cstheme="minorHAnsi"/>
          <w:lang w:val="fr-FR" w:eastAsia="de-DE"/>
        </w:rPr>
        <w:t xml:space="preserve"> dans le monde entier sur 40 sites de productions.</w:t>
      </w:r>
    </w:p>
    <w:p w14:paraId="03F4B4B5" w14:textId="77777777" w:rsidR="0052264F" w:rsidRPr="00333FCA" w:rsidRDefault="0052264F" w:rsidP="0052264F">
      <w:pPr>
        <w:spacing w:line="288" w:lineRule="auto"/>
        <w:rPr>
          <w:rFonts w:eastAsiaTheme="minorEastAsia" w:cstheme="minorHAnsi"/>
          <w:sz w:val="16"/>
          <w:szCs w:val="16"/>
          <w:lang w:val="fr-FR" w:eastAsia="de-DE"/>
        </w:rPr>
      </w:pPr>
    </w:p>
    <w:p w14:paraId="5DC53D26" w14:textId="77777777" w:rsidR="0052264F" w:rsidRPr="00333FCA" w:rsidRDefault="0052264F" w:rsidP="0052264F">
      <w:pPr>
        <w:spacing w:line="288" w:lineRule="auto"/>
        <w:rPr>
          <w:rFonts w:eastAsiaTheme="minorEastAsia" w:cstheme="minorHAnsi"/>
          <w:lang w:val="fr-FR" w:eastAsia="de-DE"/>
        </w:rPr>
      </w:pPr>
      <w:r w:rsidRPr="00333FCA">
        <w:rPr>
          <w:rFonts w:eastAsiaTheme="minorEastAsia" w:cstheme="minorHAnsi"/>
          <w:b/>
          <w:bCs/>
          <w:lang w:val="fr-FR" w:eastAsia="de-DE"/>
        </w:rPr>
        <w:t>La responsabilité durable de PREFA – notre fort engagement en faveur d’un environnement intact</w:t>
      </w:r>
    </w:p>
    <w:p w14:paraId="72C7B9E3" w14:textId="77777777" w:rsidR="0052264F" w:rsidRPr="00333FCA" w:rsidRDefault="0052264F" w:rsidP="0052264F">
      <w:pPr>
        <w:spacing w:line="288" w:lineRule="auto"/>
        <w:rPr>
          <w:rFonts w:eastAsiaTheme="minorEastAsia" w:cstheme="minorHAnsi"/>
          <w:lang w:val="fr-FR" w:eastAsia="de-DE"/>
        </w:rPr>
      </w:pPr>
      <w:r w:rsidRPr="00333FCA">
        <w:rPr>
          <w:rFonts w:eastAsiaTheme="minorEastAsia" w:cstheme="minorHAnsi"/>
          <w:lang w:val="fr-FR" w:eastAsia="de-DE"/>
        </w:rPr>
        <w:t xml:space="preserve">Pour PREFA la protection de l’environnement et la durabilité sont plus que de simples notions, la responsabilité est prise très au sérieux. De l’approvisionnement en matières premières à l’élimination des déchets de production en passant par la production, toutes les étapes de l’économie circulaire font l’objet d’une sélection et d’une mise en œuvre rigoureuse et de contrôles stricts. Comme l’aluminium est recyclable à volonté presque sans perte de qualité, les produits PREFA sont fabriquées à partir d’aluminium recyclé jusqu’à 87%. L’électricité utilisée sur le site de Marktl provient à 100% d’énergies renouvelables, c’est-à-dire de l’énergie solaire, éolienne, hydro-électrique et de la biomasse. Même le bilan des déchets est présentable : 99% des déchets de la production d’aluminium reviennent au point de départ. Chez PREFA, non seulement les toits et les façades sont conçus pour des générations, mais aussi pour un avenir durable. Tous les détails et la brochure complète sur le développement durable sont disponibles sur </w:t>
      </w:r>
      <w:hyperlink r:id="rId10" w:history="1">
        <w:r w:rsidRPr="00333FCA">
          <w:rPr>
            <w:rStyle w:val="Lienhypertexte"/>
            <w:rFonts w:eastAsiaTheme="minorEastAsia" w:cstheme="minorHAnsi"/>
            <w:color w:val="000000" w:themeColor="text1"/>
            <w:lang w:val="fr-FR" w:eastAsia="de-DE"/>
          </w:rPr>
          <w:t>https://www.prefa.fr/entreprise-familiale-prefa/durabilite/</w:t>
        </w:r>
      </w:hyperlink>
    </w:p>
    <w:p w14:paraId="317B09EE" w14:textId="77777777" w:rsidR="0052264F" w:rsidRPr="00333FCA" w:rsidRDefault="0052264F" w:rsidP="0052264F">
      <w:pPr>
        <w:spacing w:line="312" w:lineRule="auto"/>
        <w:jc w:val="both"/>
        <w:rPr>
          <w:rFonts w:ascii="Calibri" w:hAnsi="Calibri" w:cs="Calibri"/>
          <w:sz w:val="16"/>
          <w:szCs w:val="16"/>
          <w:lang w:val="pt-PT"/>
        </w:rPr>
      </w:pPr>
    </w:p>
    <w:p w14:paraId="5F9DA1BB" w14:textId="77777777" w:rsidR="00177F8E" w:rsidRPr="00333FCA" w:rsidRDefault="00177F8E" w:rsidP="0052264F">
      <w:pPr>
        <w:spacing w:line="312" w:lineRule="auto"/>
        <w:jc w:val="both"/>
        <w:rPr>
          <w:rFonts w:ascii="Calibri" w:hAnsi="Calibri" w:cs="Calibri"/>
          <w:sz w:val="16"/>
          <w:szCs w:val="16"/>
          <w:lang w:val="pt-PT"/>
        </w:rPr>
      </w:pPr>
    </w:p>
    <w:p w14:paraId="11E92AAE" w14:textId="77777777" w:rsidR="0052264F" w:rsidRPr="00333FCA" w:rsidRDefault="0052264F" w:rsidP="0052264F">
      <w:pPr>
        <w:spacing w:line="288" w:lineRule="auto"/>
        <w:rPr>
          <w:rFonts w:ascii="Calibri" w:eastAsiaTheme="minorEastAsia" w:hAnsi="Calibri" w:cs="Calibri"/>
          <w:lang w:val="pt-PT" w:eastAsia="de-DE"/>
        </w:rPr>
      </w:pPr>
      <w:r w:rsidRPr="00333FCA">
        <w:rPr>
          <w:rFonts w:ascii="Calibri" w:eastAsiaTheme="minorEastAsia" w:hAnsi="Calibri" w:cs="Calibri"/>
          <w:b/>
          <w:bCs/>
          <w:u w:val="single"/>
          <w:lang w:val="pt-PT" w:eastAsia="de-DE"/>
        </w:rPr>
        <w:t>Information presse internationale</w:t>
      </w:r>
      <w:r w:rsidRPr="00333FCA">
        <w:rPr>
          <w:rFonts w:ascii="Calibri" w:eastAsiaTheme="minorEastAsia" w:hAnsi="Calibri" w:cs="Calibri"/>
          <w:lang w:val="pt-PT" w:eastAsia="de-DE"/>
        </w:rPr>
        <w:br/>
        <w:t>Mag. (FH) Jürgen Jungmair, MSc.</w:t>
      </w:r>
      <w:r w:rsidRPr="00333FCA">
        <w:rPr>
          <w:rFonts w:ascii="Calibri" w:eastAsiaTheme="minorEastAsia" w:hAnsi="Calibri" w:cs="Calibri"/>
          <w:lang w:val="pt-PT" w:eastAsia="de-DE"/>
        </w:rPr>
        <w:br/>
        <w:t xml:space="preserve">Responsable de </w:t>
      </w:r>
      <w:r w:rsidRPr="00333FCA">
        <w:rPr>
          <w:rFonts w:ascii="Calibri" w:eastAsiaTheme="minorEastAsia" w:hAnsi="Calibri" w:cs="Calibri"/>
          <w:i/>
          <w:iCs/>
          <w:lang w:val="pt-PT" w:eastAsia="de-DE"/>
        </w:rPr>
        <w:t>Marketing International</w:t>
      </w:r>
      <w:r w:rsidRPr="00333FCA">
        <w:rPr>
          <w:rFonts w:ascii="Calibri" w:eastAsiaTheme="minorEastAsia" w:hAnsi="Calibri" w:cs="Calibri"/>
          <w:lang w:val="pt-PT" w:eastAsia="de-DE"/>
        </w:rPr>
        <w:t xml:space="preserve"> </w:t>
      </w:r>
      <w:r w:rsidRPr="00333FCA">
        <w:rPr>
          <w:rFonts w:ascii="Calibri" w:eastAsiaTheme="minorEastAsia" w:hAnsi="Calibri" w:cs="Calibri"/>
          <w:lang w:val="pt-PT" w:eastAsia="de-DE"/>
        </w:rPr>
        <w:br/>
        <w:t>PREFA Aluminiumprodukte GmbH</w:t>
      </w:r>
      <w:r w:rsidRPr="00333FCA">
        <w:rPr>
          <w:rFonts w:ascii="Calibri" w:eastAsiaTheme="minorEastAsia" w:hAnsi="Calibri" w:cs="Calibri"/>
          <w:lang w:val="pt-PT" w:eastAsia="de-DE"/>
        </w:rPr>
        <w:br/>
        <w:t>Werkstraße 1, A-3182 Marktl/Lilienfeld</w:t>
      </w:r>
      <w:r w:rsidRPr="00333FCA">
        <w:rPr>
          <w:rFonts w:ascii="Calibri" w:eastAsiaTheme="minorEastAsia" w:hAnsi="Calibri" w:cs="Calibri"/>
          <w:lang w:val="pt-PT" w:eastAsia="de-DE"/>
        </w:rPr>
        <w:br/>
        <w:t>Tél : +43 2762 502-801</w:t>
      </w:r>
    </w:p>
    <w:p w14:paraId="391704DE" w14:textId="77777777" w:rsidR="0052264F" w:rsidRPr="00333FCA" w:rsidRDefault="0052264F" w:rsidP="0052264F">
      <w:pPr>
        <w:spacing w:line="288" w:lineRule="auto"/>
        <w:rPr>
          <w:rFonts w:ascii="Calibri" w:eastAsiaTheme="minorEastAsia" w:hAnsi="Calibri" w:cs="Calibri"/>
          <w:lang w:val="pt-PT" w:eastAsia="de-DE"/>
        </w:rPr>
      </w:pPr>
      <w:r w:rsidRPr="00333FCA">
        <w:rPr>
          <w:rFonts w:ascii="Calibri" w:eastAsiaTheme="minorEastAsia" w:hAnsi="Calibri" w:cs="Calibri"/>
          <w:lang w:val="pt-PT" w:eastAsia="de-DE"/>
        </w:rPr>
        <w:t>Tél. portable : +43 664 9654670</w:t>
      </w:r>
    </w:p>
    <w:p w14:paraId="43228035" w14:textId="77777777" w:rsidR="0052264F" w:rsidRPr="00333FCA" w:rsidRDefault="0052264F" w:rsidP="0052264F">
      <w:pPr>
        <w:spacing w:line="288" w:lineRule="auto"/>
        <w:rPr>
          <w:rFonts w:ascii="Calibri" w:eastAsiaTheme="minorEastAsia" w:hAnsi="Calibri" w:cs="Calibri"/>
          <w:u w:val="single"/>
          <w:lang w:val="pt-PT" w:eastAsia="de-DE"/>
        </w:rPr>
      </w:pPr>
      <w:r w:rsidRPr="00333FCA">
        <w:rPr>
          <w:rFonts w:ascii="Calibri" w:eastAsiaTheme="minorEastAsia" w:hAnsi="Calibri" w:cs="Calibri"/>
          <w:lang w:val="pt-PT" w:eastAsia="de-DE"/>
        </w:rPr>
        <w:t xml:space="preserve">E-Mail : </w:t>
      </w:r>
      <w:r w:rsidR="00FE7E21">
        <w:fldChar w:fldCharType="begin"/>
      </w:r>
      <w:r w:rsidR="00FE7E21" w:rsidRPr="006226A4">
        <w:rPr>
          <w:lang w:val="it-IT"/>
        </w:rPr>
        <w:instrText>HYPERLINK "about:blank"</w:instrText>
      </w:r>
      <w:r w:rsidR="00FE7E21">
        <w:fldChar w:fldCharType="separate"/>
      </w:r>
      <w:r w:rsidRPr="00333FCA">
        <w:rPr>
          <w:rFonts w:ascii="Calibri" w:eastAsiaTheme="minorEastAsia" w:hAnsi="Calibri" w:cs="Calibri"/>
          <w:u w:val="single"/>
          <w:lang w:val="pt-PT" w:eastAsia="de-DE"/>
        </w:rPr>
        <w:t>juergen.jungmair@prefa.com</w:t>
      </w:r>
      <w:r w:rsidR="00FE7E21">
        <w:rPr>
          <w:rFonts w:ascii="Calibri" w:eastAsiaTheme="minorEastAsia" w:hAnsi="Calibri" w:cs="Calibri"/>
          <w:u w:val="single"/>
          <w:lang w:val="pt-PT" w:eastAsia="de-DE"/>
        </w:rPr>
        <w:fldChar w:fldCharType="end"/>
      </w:r>
    </w:p>
    <w:p w14:paraId="1D9D36A4" w14:textId="77777777" w:rsidR="0052264F" w:rsidRPr="00333FCA" w:rsidRDefault="00FE7E21" w:rsidP="0052264F">
      <w:pPr>
        <w:spacing w:line="288" w:lineRule="auto"/>
        <w:rPr>
          <w:rFonts w:ascii="Calibri" w:eastAsiaTheme="minorEastAsia" w:hAnsi="Calibri" w:cs="Calibri"/>
          <w:u w:val="single"/>
          <w:lang w:val="fr-FR" w:eastAsia="de-DE"/>
        </w:rPr>
      </w:pPr>
      <w:hyperlink r:id="rId11" w:history="1">
        <w:r w:rsidR="0052264F" w:rsidRPr="00333FCA">
          <w:rPr>
            <w:rFonts w:ascii="Calibri" w:eastAsiaTheme="minorEastAsia" w:hAnsi="Calibri" w:cs="Calibri"/>
            <w:u w:val="single"/>
            <w:lang w:val="fr-FR" w:eastAsia="de-DE"/>
          </w:rPr>
          <w:t>https://www.prefa.com</w:t>
        </w:r>
      </w:hyperlink>
    </w:p>
    <w:p w14:paraId="3345ECB3" w14:textId="77777777" w:rsidR="0052264F" w:rsidRPr="00333FCA" w:rsidRDefault="0052264F" w:rsidP="0052264F">
      <w:pPr>
        <w:spacing w:line="288" w:lineRule="auto"/>
        <w:rPr>
          <w:rFonts w:ascii="Calibri" w:eastAsiaTheme="minorEastAsia" w:hAnsi="Calibri" w:cs="Calibri"/>
          <w:lang w:val="fr-FR" w:eastAsia="de-DE"/>
        </w:rPr>
      </w:pPr>
    </w:p>
    <w:p w14:paraId="1C964E92" w14:textId="77777777" w:rsidR="0052264F" w:rsidRPr="00333FCA" w:rsidRDefault="0052264F" w:rsidP="0052264F">
      <w:pPr>
        <w:spacing w:line="288" w:lineRule="auto"/>
        <w:rPr>
          <w:rFonts w:ascii="Calibri" w:eastAsiaTheme="minorEastAsia" w:hAnsi="Calibri" w:cs="Calibri"/>
          <w:b/>
          <w:bCs/>
          <w:u w:val="single"/>
          <w:lang w:val="fr-FR" w:eastAsia="de-DE"/>
        </w:rPr>
      </w:pPr>
      <w:r w:rsidRPr="00333FCA">
        <w:rPr>
          <w:rFonts w:ascii="Calibri" w:eastAsiaTheme="minorEastAsia" w:hAnsi="Calibri" w:cs="Calibri"/>
          <w:b/>
          <w:bCs/>
          <w:u w:val="single"/>
          <w:lang w:val="fr-FR" w:eastAsia="de-DE"/>
        </w:rPr>
        <w:t>Information presse Allemagne</w:t>
      </w:r>
    </w:p>
    <w:p w14:paraId="4D50EBB7" w14:textId="77777777" w:rsidR="0052264F" w:rsidRPr="00333FCA" w:rsidRDefault="0052264F" w:rsidP="0052264F">
      <w:pPr>
        <w:spacing w:line="288" w:lineRule="auto"/>
        <w:rPr>
          <w:rFonts w:ascii="Calibri" w:eastAsiaTheme="minorEastAsia" w:hAnsi="Calibri" w:cs="Calibri"/>
          <w:lang w:val="fr-FR" w:eastAsia="de-DE"/>
        </w:rPr>
      </w:pPr>
      <w:r w:rsidRPr="00333FCA">
        <w:rPr>
          <w:rFonts w:ascii="Calibri" w:eastAsiaTheme="minorEastAsia" w:hAnsi="Calibri" w:cs="Calibri"/>
          <w:lang w:val="fr-FR" w:eastAsia="de-DE"/>
        </w:rPr>
        <w:t>Alexandra Bendel-Döll</w:t>
      </w:r>
      <w:r w:rsidRPr="00333FCA">
        <w:rPr>
          <w:rFonts w:ascii="Calibri" w:eastAsiaTheme="minorEastAsia" w:hAnsi="Calibri" w:cs="Calibri"/>
          <w:lang w:val="fr-FR" w:eastAsia="de-DE"/>
        </w:rPr>
        <w:br/>
        <w:t xml:space="preserve">Responsable de </w:t>
      </w:r>
      <w:r w:rsidRPr="00333FCA">
        <w:rPr>
          <w:rFonts w:ascii="Calibri" w:eastAsiaTheme="minorEastAsia" w:hAnsi="Calibri" w:cs="Calibri"/>
          <w:i/>
          <w:iCs/>
          <w:lang w:val="fr-FR" w:eastAsia="de-DE"/>
        </w:rPr>
        <w:t xml:space="preserve">Marketing </w:t>
      </w:r>
      <w:r w:rsidRPr="00333FCA">
        <w:rPr>
          <w:rFonts w:ascii="Calibri" w:eastAsiaTheme="minorEastAsia" w:hAnsi="Calibri" w:cs="Calibri"/>
          <w:lang w:val="fr-FR" w:eastAsia="de-DE"/>
        </w:rPr>
        <w:br/>
        <w:t xml:space="preserve">PREFA GmbH </w:t>
      </w:r>
      <w:proofErr w:type="spellStart"/>
      <w:r w:rsidRPr="00333FCA">
        <w:rPr>
          <w:rFonts w:ascii="Calibri" w:eastAsiaTheme="minorEastAsia" w:hAnsi="Calibri" w:cs="Calibri"/>
          <w:lang w:val="fr-FR" w:eastAsia="de-DE"/>
        </w:rPr>
        <w:t>Alu-Dächer</w:t>
      </w:r>
      <w:proofErr w:type="spellEnd"/>
      <w:r w:rsidRPr="00333FCA">
        <w:rPr>
          <w:rFonts w:ascii="Calibri" w:eastAsiaTheme="minorEastAsia" w:hAnsi="Calibri" w:cs="Calibri"/>
          <w:lang w:val="fr-FR" w:eastAsia="de-DE"/>
        </w:rPr>
        <w:t xml:space="preserve"> </w:t>
      </w:r>
      <w:proofErr w:type="spellStart"/>
      <w:r w:rsidRPr="00333FCA">
        <w:rPr>
          <w:rFonts w:ascii="Calibri" w:eastAsiaTheme="minorEastAsia" w:hAnsi="Calibri" w:cs="Calibri"/>
          <w:lang w:val="fr-FR" w:eastAsia="de-DE"/>
        </w:rPr>
        <w:t>und</w:t>
      </w:r>
      <w:proofErr w:type="spellEnd"/>
      <w:r w:rsidRPr="00333FCA">
        <w:rPr>
          <w:rFonts w:ascii="Calibri" w:eastAsiaTheme="minorEastAsia" w:hAnsi="Calibri" w:cs="Calibri"/>
          <w:lang w:val="fr-FR" w:eastAsia="de-DE"/>
        </w:rPr>
        <w:t xml:space="preserve"> -</w:t>
      </w:r>
      <w:proofErr w:type="spellStart"/>
      <w:r w:rsidRPr="00333FCA">
        <w:rPr>
          <w:rFonts w:ascii="Calibri" w:eastAsiaTheme="minorEastAsia" w:hAnsi="Calibri" w:cs="Calibri"/>
          <w:lang w:val="fr-FR" w:eastAsia="de-DE"/>
        </w:rPr>
        <w:t>Fassaden</w:t>
      </w:r>
      <w:proofErr w:type="spellEnd"/>
      <w:r w:rsidRPr="00333FCA">
        <w:rPr>
          <w:rFonts w:ascii="Calibri" w:eastAsiaTheme="minorEastAsia" w:hAnsi="Calibri" w:cs="Calibri"/>
          <w:lang w:val="fr-FR" w:eastAsia="de-DE"/>
        </w:rPr>
        <w:t xml:space="preserve"> </w:t>
      </w:r>
    </w:p>
    <w:p w14:paraId="346F998F" w14:textId="77777777" w:rsidR="0052264F" w:rsidRPr="00333FCA" w:rsidRDefault="0052264F" w:rsidP="0052264F">
      <w:pPr>
        <w:spacing w:line="288" w:lineRule="auto"/>
        <w:rPr>
          <w:rFonts w:ascii="Calibri" w:eastAsiaTheme="minorEastAsia" w:hAnsi="Calibri" w:cs="Calibri"/>
          <w:lang w:eastAsia="de-DE"/>
        </w:rPr>
      </w:pPr>
      <w:r w:rsidRPr="00333FCA">
        <w:rPr>
          <w:rFonts w:ascii="Calibri" w:eastAsiaTheme="minorEastAsia" w:hAnsi="Calibri" w:cs="Calibri"/>
          <w:lang w:eastAsia="de-DE"/>
        </w:rPr>
        <w:lastRenderedPageBreak/>
        <w:t xml:space="preserve">Aluminiumstraße 2, D-98634 Wasungen </w:t>
      </w:r>
    </w:p>
    <w:p w14:paraId="3862C0C4" w14:textId="77777777" w:rsidR="0052264F" w:rsidRPr="00333FCA" w:rsidRDefault="0052264F" w:rsidP="0052264F">
      <w:pPr>
        <w:spacing w:line="288" w:lineRule="auto"/>
        <w:rPr>
          <w:rFonts w:ascii="Calibri" w:eastAsiaTheme="minorEastAsia" w:hAnsi="Calibri" w:cs="Calibri"/>
          <w:u w:val="single"/>
          <w:lang w:val="fr-FR" w:eastAsia="de-DE"/>
        </w:rPr>
      </w:pPr>
      <w:r w:rsidRPr="00333FCA">
        <w:rPr>
          <w:rFonts w:ascii="Calibri" w:eastAsiaTheme="minorEastAsia" w:hAnsi="Calibri" w:cs="Calibri"/>
          <w:lang w:val="fr-FR" w:eastAsia="de-DE"/>
        </w:rPr>
        <w:t>Tél. : +49 36941 785-10</w:t>
      </w:r>
      <w:r w:rsidRPr="00333FCA">
        <w:rPr>
          <w:rFonts w:ascii="Calibri" w:eastAsiaTheme="minorEastAsia" w:hAnsi="Calibri" w:cs="Calibri"/>
          <w:lang w:val="fr-FR" w:eastAsia="de-DE"/>
        </w:rPr>
        <w:br/>
      </w:r>
      <w:proofErr w:type="gramStart"/>
      <w:r w:rsidRPr="00333FCA">
        <w:rPr>
          <w:rFonts w:ascii="Calibri" w:eastAsiaTheme="minorEastAsia" w:hAnsi="Calibri" w:cs="Calibri"/>
          <w:lang w:val="fr-FR" w:eastAsia="de-DE"/>
        </w:rPr>
        <w:t>E-mail</w:t>
      </w:r>
      <w:proofErr w:type="gramEnd"/>
      <w:r w:rsidRPr="00333FCA">
        <w:rPr>
          <w:rFonts w:ascii="Calibri" w:eastAsiaTheme="minorEastAsia" w:hAnsi="Calibri" w:cs="Calibri"/>
          <w:lang w:val="fr-FR" w:eastAsia="de-DE"/>
        </w:rPr>
        <w:t xml:space="preserve"> : </w:t>
      </w:r>
      <w:hyperlink r:id="rId12" w:history="1">
        <w:r w:rsidRPr="00333FCA">
          <w:rPr>
            <w:rFonts w:ascii="Calibri" w:eastAsiaTheme="minorEastAsia" w:hAnsi="Calibri" w:cs="Calibri"/>
            <w:u w:val="single"/>
            <w:lang w:val="fr-FR" w:eastAsia="de-DE"/>
          </w:rPr>
          <w:t>alexandra.bendel-doell@prefa.com</w:t>
        </w:r>
      </w:hyperlink>
    </w:p>
    <w:p w14:paraId="3F89F36C" w14:textId="77777777" w:rsidR="0052264F" w:rsidRPr="00333FCA" w:rsidRDefault="0052264F" w:rsidP="0052264F">
      <w:pPr>
        <w:rPr>
          <w:rFonts w:ascii="Calibri" w:hAnsi="Calibri" w:cs="Calibri"/>
        </w:rPr>
      </w:pPr>
      <w:r w:rsidRPr="00333FCA">
        <w:rPr>
          <w:rFonts w:ascii="Calibri" w:eastAsiaTheme="minorEastAsia" w:hAnsi="Calibri" w:cs="Calibri"/>
          <w:u w:val="single"/>
          <w:lang w:eastAsia="de-DE"/>
        </w:rPr>
        <w:t>https://www.prefa.de/</w:t>
      </w:r>
    </w:p>
    <w:p w14:paraId="1A9DE45F" w14:textId="3092ADE5" w:rsidR="000577B7" w:rsidRPr="00333FCA" w:rsidRDefault="000577B7">
      <w:pPr>
        <w:rPr>
          <w:rFonts w:ascii="Calibri" w:hAnsi="Calibri" w:cs="Calibri"/>
        </w:rPr>
      </w:pPr>
    </w:p>
    <w:p w14:paraId="2D5ECAA4" w14:textId="77777777" w:rsidR="004E705D" w:rsidRPr="00333FCA" w:rsidRDefault="004E705D">
      <w:pPr>
        <w:rPr>
          <w:rFonts w:ascii="Calibri" w:hAnsi="Calibri" w:cs="Calibri"/>
        </w:rPr>
      </w:pPr>
    </w:p>
    <w:sectPr w:rsidR="004E705D" w:rsidRPr="00333FC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EA298" w14:textId="77777777" w:rsidR="00FA6205" w:rsidRDefault="00FA6205" w:rsidP="00B25400">
      <w:r>
        <w:separator/>
      </w:r>
    </w:p>
  </w:endnote>
  <w:endnote w:type="continuationSeparator" w:id="0">
    <w:p w14:paraId="3AD05FAD" w14:textId="77777777" w:rsidR="00FA6205" w:rsidRDefault="00FA6205" w:rsidP="00B2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New Roman (Textkörper CS)">
    <w:altName w:val="Times New Roman"/>
    <w:charset w:val="00"/>
    <w:family w:val="roman"/>
    <w:pitch w:val="default"/>
  </w:font>
  <w:font w:name="ITC Slimbach Pro">
    <w:altName w:val="Cambria"/>
    <w:panose1 w:val="02020503060506020204"/>
    <w:charset w:val="00"/>
    <w:family w:val="roman"/>
    <w:pitch w:val="variable"/>
    <w:sig w:usb0="800000A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D2B9" w14:textId="77777777" w:rsidR="00E6669A" w:rsidRDefault="00E6669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8DF1" w14:textId="77777777" w:rsidR="00E6669A" w:rsidRDefault="00E6669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61CF6" w14:textId="77777777" w:rsidR="00E6669A" w:rsidRDefault="00E666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62052" w14:textId="77777777" w:rsidR="00FA6205" w:rsidRDefault="00FA6205" w:rsidP="00B25400">
      <w:r>
        <w:separator/>
      </w:r>
    </w:p>
  </w:footnote>
  <w:footnote w:type="continuationSeparator" w:id="0">
    <w:p w14:paraId="0BBA2867" w14:textId="77777777" w:rsidR="00FA6205" w:rsidRDefault="00FA6205" w:rsidP="00B25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E9C1" w14:textId="77777777" w:rsidR="00E6669A" w:rsidRDefault="00E6669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0079" w14:textId="6AFF4C3A" w:rsidR="00B25400" w:rsidRDefault="00C968A3">
    <w:pPr>
      <w:pStyle w:val="En-tte"/>
    </w:pPr>
    <w:r>
      <w:rPr>
        <w:noProof/>
        <w:color w:val="2B579A"/>
        <w:shd w:val="clear" w:color="auto" w:fill="E6E6E6"/>
        <w:lang w:val="fr"/>
      </w:rPr>
      <w:drawing>
        <wp:inline distT="0" distB="0" distL="0" distR="0" wp14:anchorId="09166138" wp14:editId="2CFC0E79">
          <wp:extent cx="2667000" cy="634487"/>
          <wp:effectExtent l="0" t="0" r="0" b="0"/>
          <wp:docPr id="830255271" name="Grafik 83025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55271" name="Grafik 83025527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67000" cy="634487"/>
                  </a:xfrm>
                  <a:prstGeom prst="rect">
                    <a:avLst/>
                  </a:prstGeom>
                  <a:noFill/>
                  <a:ln>
                    <a:noFill/>
                  </a:ln>
                </pic:spPr>
              </pic:pic>
            </a:graphicData>
          </a:graphic>
        </wp:inline>
      </w:drawing>
    </w:r>
  </w:p>
  <w:p w14:paraId="7E8C2778" w14:textId="77777777" w:rsidR="00C968A3" w:rsidRDefault="00C968A3">
    <w:pPr>
      <w:pStyle w:val="En-tte"/>
    </w:pPr>
  </w:p>
  <w:p w14:paraId="681F90BD" w14:textId="77777777" w:rsidR="00C968A3" w:rsidRDefault="00C968A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42D" w14:textId="77777777" w:rsidR="00E6669A" w:rsidRDefault="00E666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63F8D"/>
    <w:multiLevelType w:val="hybridMultilevel"/>
    <w:tmpl w:val="E55468C0"/>
    <w:lvl w:ilvl="0" w:tplc="2AD4928E">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2C14A35"/>
    <w:multiLevelType w:val="hybridMultilevel"/>
    <w:tmpl w:val="7332BD58"/>
    <w:lvl w:ilvl="0" w:tplc="A4584A2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073575">
    <w:abstractNumId w:val="0"/>
  </w:num>
  <w:num w:numId="2" w16cid:durableId="1072699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00"/>
    <w:rsid w:val="000028C5"/>
    <w:rsid w:val="0000498D"/>
    <w:rsid w:val="000064B1"/>
    <w:rsid w:val="000147DF"/>
    <w:rsid w:val="000206BD"/>
    <w:rsid w:val="00033340"/>
    <w:rsid w:val="000369A0"/>
    <w:rsid w:val="00036BB6"/>
    <w:rsid w:val="000418B3"/>
    <w:rsid w:val="00043521"/>
    <w:rsid w:val="0004462E"/>
    <w:rsid w:val="0005025C"/>
    <w:rsid w:val="000577B7"/>
    <w:rsid w:val="00057EC7"/>
    <w:rsid w:val="0006044A"/>
    <w:rsid w:val="000742A4"/>
    <w:rsid w:val="0007438A"/>
    <w:rsid w:val="00075F47"/>
    <w:rsid w:val="00080375"/>
    <w:rsid w:val="00086E4C"/>
    <w:rsid w:val="00090B9A"/>
    <w:rsid w:val="00090DB6"/>
    <w:rsid w:val="000964E0"/>
    <w:rsid w:val="00096B80"/>
    <w:rsid w:val="000A26DA"/>
    <w:rsid w:val="000A3FC8"/>
    <w:rsid w:val="000A6A71"/>
    <w:rsid w:val="000A7881"/>
    <w:rsid w:val="000C4612"/>
    <w:rsid w:val="000C5F2F"/>
    <w:rsid w:val="000C6B45"/>
    <w:rsid w:val="000C6F86"/>
    <w:rsid w:val="000C76D0"/>
    <w:rsid w:val="000D1EDE"/>
    <w:rsid w:val="000D5C4D"/>
    <w:rsid w:val="000E3D6C"/>
    <w:rsid w:val="000F2CB8"/>
    <w:rsid w:val="000F37CC"/>
    <w:rsid w:val="000F45DA"/>
    <w:rsid w:val="000F5E67"/>
    <w:rsid w:val="000F69BB"/>
    <w:rsid w:val="000F7602"/>
    <w:rsid w:val="000F7C73"/>
    <w:rsid w:val="00100DAF"/>
    <w:rsid w:val="00100FDE"/>
    <w:rsid w:val="00101430"/>
    <w:rsid w:val="0010193D"/>
    <w:rsid w:val="001027CE"/>
    <w:rsid w:val="001031D6"/>
    <w:rsid w:val="00105F19"/>
    <w:rsid w:val="0011019F"/>
    <w:rsid w:val="00114334"/>
    <w:rsid w:val="00115D5E"/>
    <w:rsid w:val="001267A7"/>
    <w:rsid w:val="00142EC9"/>
    <w:rsid w:val="0014329C"/>
    <w:rsid w:val="0015207F"/>
    <w:rsid w:val="00153A79"/>
    <w:rsid w:val="00157003"/>
    <w:rsid w:val="001657A8"/>
    <w:rsid w:val="00171A08"/>
    <w:rsid w:val="00174325"/>
    <w:rsid w:val="001748A7"/>
    <w:rsid w:val="00177F8E"/>
    <w:rsid w:val="00180B62"/>
    <w:rsid w:val="00185155"/>
    <w:rsid w:val="0019171E"/>
    <w:rsid w:val="00192072"/>
    <w:rsid w:val="001A3835"/>
    <w:rsid w:val="001A5B44"/>
    <w:rsid w:val="001A73E0"/>
    <w:rsid w:val="001B091C"/>
    <w:rsid w:val="001B232D"/>
    <w:rsid w:val="001B3666"/>
    <w:rsid w:val="001B79ED"/>
    <w:rsid w:val="001C0A17"/>
    <w:rsid w:val="001C2A50"/>
    <w:rsid w:val="001C364A"/>
    <w:rsid w:val="001C7186"/>
    <w:rsid w:val="001D1988"/>
    <w:rsid w:val="001D630B"/>
    <w:rsid w:val="001D763D"/>
    <w:rsid w:val="001E251C"/>
    <w:rsid w:val="001E3AA0"/>
    <w:rsid w:val="001E525C"/>
    <w:rsid w:val="001F7B36"/>
    <w:rsid w:val="00213856"/>
    <w:rsid w:val="00217C31"/>
    <w:rsid w:val="00220628"/>
    <w:rsid w:val="002223AE"/>
    <w:rsid w:val="00222D36"/>
    <w:rsid w:val="00226F13"/>
    <w:rsid w:val="002303D6"/>
    <w:rsid w:val="002331C9"/>
    <w:rsid w:val="002417A5"/>
    <w:rsid w:val="002427C0"/>
    <w:rsid w:val="00242BB2"/>
    <w:rsid w:val="0024730D"/>
    <w:rsid w:val="002510E1"/>
    <w:rsid w:val="00252F25"/>
    <w:rsid w:val="00254913"/>
    <w:rsid w:val="00256340"/>
    <w:rsid w:val="002640F6"/>
    <w:rsid w:val="00264125"/>
    <w:rsid w:val="00271C47"/>
    <w:rsid w:val="00271E5B"/>
    <w:rsid w:val="002750FA"/>
    <w:rsid w:val="00275E25"/>
    <w:rsid w:val="00280E84"/>
    <w:rsid w:val="00284E58"/>
    <w:rsid w:val="00286504"/>
    <w:rsid w:val="00294097"/>
    <w:rsid w:val="00295F4F"/>
    <w:rsid w:val="00296666"/>
    <w:rsid w:val="002A4F17"/>
    <w:rsid w:val="002A65BF"/>
    <w:rsid w:val="002C0601"/>
    <w:rsid w:val="002D1134"/>
    <w:rsid w:val="002D5A2C"/>
    <w:rsid w:val="002D60AA"/>
    <w:rsid w:val="002D7C30"/>
    <w:rsid w:val="002F72DB"/>
    <w:rsid w:val="002F7ABF"/>
    <w:rsid w:val="00300306"/>
    <w:rsid w:val="0030274E"/>
    <w:rsid w:val="003034E2"/>
    <w:rsid w:val="00305288"/>
    <w:rsid w:val="003129FB"/>
    <w:rsid w:val="00314972"/>
    <w:rsid w:val="00315F83"/>
    <w:rsid w:val="0031787D"/>
    <w:rsid w:val="00327C01"/>
    <w:rsid w:val="00333FCA"/>
    <w:rsid w:val="00335194"/>
    <w:rsid w:val="00340E9E"/>
    <w:rsid w:val="003411D5"/>
    <w:rsid w:val="00342887"/>
    <w:rsid w:val="00351003"/>
    <w:rsid w:val="00352CC4"/>
    <w:rsid w:val="00355BF2"/>
    <w:rsid w:val="00364BF3"/>
    <w:rsid w:val="00374305"/>
    <w:rsid w:val="003845F0"/>
    <w:rsid w:val="00384EED"/>
    <w:rsid w:val="00391B57"/>
    <w:rsid w:val="00393F8E"/>
    <w:rsid w:val="00394802"/>
    <w:rsid w:val="00394BDC"/>
    <w:rsid w:val="003970C2"/>
    <w:rsid w:val="003A0E3E"/>
    <w:rsid w:val="003A47DA"/>
    <w:rsid w:val="003B3E8D"/>
    <w:rsid w:val="003B5794"/>
    <w:rsid w:val="003D2266"/>
    <w:rsid w:val="003D5044"/>
    <w:rsid w:val="003D58CA"/>
    <w:rsid w:val="003D7E89"/>
    <w:rsid w:val="003E2596"/>
    <w:rsid w:val="003E47F5"/>
    <w:rsid w:val="003F04AD"/>
    <w:rsid w:val="003F5866"/>
    <w:rsid w:val="003F695D"/>
    <w:rsid w:val="004002F4"/>
    <w:rsid w:val="00404D80"/>
    <w:rsid w:val="00413857"/>
    <w:rsid w:val="00416758"/>
    <w:rsid w:val="00416E4D"/>
    <w:rsid w:val="004175BD"/>
    <w:rsid w:val="00417FD9"/>
    <w:rsid w:val="004205FA"/>
    <w:rsid w:val="00423C2D"/>
    <w:rsid w:val="00425CFD"/>
    <w:rsid w:val="0043031D"/>
    <w:rsid w:val="00434490"/>
    <w:rsid w:val="004362B3"/>
    <w:rsid w:val="00436D9D"/>
    <w:rsid w:val="00436DCF"/>
    <w:rsid w:val="00442ED4"/>
    <w:rsid w:val="004438A7"/>
    <w:rsid w:val="004475C3"/>
    <w:rsid w:val="00450819"/>
    <w:rsid w:val="004534E2"/>
    <w:rsid w:val="004547C6"/>
    <w:rsid w:val="00460E9D"/>
    <w:rsid w:val="00465936"/>
    <w:rsid w:val="00466092"/>
    <w:rsid w:val="0047419B"/>
    <w:rsid w:val="004830A2"/>
    <w:rsid w:val="00487324"/>
    <w:rsid w:val="00490FA2"/>
    <w:rsid w:val="004917FD"/>
    <w:rsid w:val="004933F0"/>
    <w:rsid w:val="004A1CA8"/>
    <w:rsid w:val="004A2BB8"/>
    <w:rsid w:val="004B0A66"/>
    <w:rsid w:val="004B22D6"/>
    <w:rsid w:val="004B7894"/>
    <w:rsid w:val="004C1918"/>
    <w:rsid w:val="004C3579"/>
    <w:rsid w:val="004C4070"/>
    <w:rsid w:val="004C563E"/>
    <w:rsid w:val="004C5F7C"/>
    <w:rsid w:val="004D36D7"/>
    <w:rsid w:val="004D48A5"/>
    <w:rsid w:val="004E705D"/>
    <w:rsid w:val="004F185F"/>
    <w:rsid w:val="004F4614"/>
    <w:rsid w:val="004F4B28"/>
    <w:rsid w:val="004F7EAC"/>
    <w:rsid w:val="00503990"/>
    <w:rsid w:val="005119F4"/>
    <w:rsid w:val="00514B99"/>
    <w:rsid w:val="0051538F"/>
    <w:rsid w:val="00521D4E"/>
    <w:rsid w:val="0052264F"/>
    <w:rsid w:val="00524178"/>
    <w:rsid w:val="005324C4"/>
    <w:rsid w:val="00532B16"/>
    <w:rsid w:val="00534256"/>
    <w:rsid w:val="0053752A"/>
    <w:rsid w:val="005411EE"/>
    <w:rsid w:val="0054179A"/>
    <w:rsid w:val="00542492"/>
    <w:rsid w:val="00543E93"/>
    <w:rsid w:val="005443D7"/>
    <w:rsid w:val="0054632F"/>
    <w:rsid w:val="00547C2C"/>
    <w:rsid w:val="00553AAB"/>
    <w:rsid w:val="00556829"/>
    <w:rsid w:val="005577B8"/>
    <w:rsid w:val="0055791B"/>
    <w:rsid w:val="00557C0C"/>
    <w:rsid w:val="00562BDC"/>
    <w:rsid w:val="0057106F"/>
    <w:rsid w:val="00571449"/>
    <w:rsid w:val="00572447"/>
    <w:rsid w:val="00576459"/>
    <w:rsid w:val="00582FD8"/>
    <w:rsid w:val="005914C1"/>
    <w:rsid w:val="00594344"/>
    <w:rsid w:val="00596644"/>
    <w:rsid w:val="00596F57"/>
    <w:rsid w:val="005B528F"/>
    <w:rsid w:val="005C0B52"/>
    <w:rsid w:val="005C2BF8"/>
    <w:rsid w:val="005C74C9"/>
    <w:rsid w:val="005C7EB1"/>
    <w:rsid w:val="005D04A7"/>
    <w:rsid w:val="005D1F06"/>
    <w:rsid w:val="005E1BE7"/>
    <w:rsid w:val="005E553F"/>
    <w:rsid w:val="005F01B0"/>
    <w:rsid w:val="006043D0"/>
    <w:rsid w:val="006059A8"/>
    <w:rsid w:val="0061183C"/>
    <w:rsid w:val="0061685E"/>
    <w:rsid w:val="006213E5"/>
    <w:rsid w:val="006226A4"/>
    <w:rsid w:val="006235F7"/>
    <w:rsid w:val="0062673B"/>
    <w:rsid w:val="006301BE"/>
    <w:rsid w:val="00631341"/>
    <w:rsid w:val="00633A6E"/>
    <w:rsid w:val="0063437D"/>
    <w:rsid w:val="00635150"/>
    <w:rsid w:val="0063544D"/>
    <w:rsid w:val="0064744F"/>
    <w:rsid w:val="00647A8D"/>
    <w:rsid w:val="00654116"/>
    <w:rsid w:val="00661E05"/>
    <w:rsid w:val="006652F2"/>
    <w:rsid w:val="006678CE"/>
    <w:rsid w:val="006733DB"/>
    <w:rsid w:val="00673709"/>
    <w:rsid w:val="0067521F"/>
    <w:rsid w:val="00682D60"/>
    <w:rsid w:val="00687DA1"/>
    <w:rsid w:val="0069054F"/>
    <w:rsid w:val="0069396E"/>
    <w:rsid w:val="006974AF"/>
    <w:rsid w:val="00697E52"/>
    <w:rsid w:val="006A349F"/>
    <w:rsid w:val="006A5F54"/>
    <w:rsid w:val="006A6C2D"/>
    <w:rsid w:val="006B1ACF"/>
    <w:rsid w:val="006B60E9"/>
    <w:rsid w:val="006B7DC2"/>
    <w:rsid w:val="006D4676"/>
    <w:rsid w:val="006D6622"/>
    <w:rsid w:val="006E060F"/>
    <w:rsid w:val="006E061C"/>
    <w:rsid w:val="006E4E86"/>
    <w:rsid w:val="006F1D30"/>
    <w:rsid w:val="006F299C"/>
    <w:rsid w:val="006F3081"/>
    <w:rsid w:val="006F48E6"/>
    <w:rsid w:val="006F610F"/>
    <w:rsid w:val="006F7B0E"/>
    <w:rsid w:val="007017BD"/>
    <w:rsid w:val="00702FB7"/>
    <w:rsid w:val="00707303"/>
    <w:rsid w:val="00711526"/>
    <w:rsid w:val="0072154A"/>
    <w:rsid w:val="00721F7A"/>
    <w:rsid w:val="0072334B"/>
    <w:rsid w:val="00742348"/>
    <w:rsid w:val="007434B8"/>
    <w:rsid w:val="00750381"/>
    <w:rsid w:val="00750802"/>
    <w:rsid w:val="0075095D"/>
    <w:rsid w:val="007517FE"/>
    <w:rsid w:val="007519CC"/>
    <w:rsid w:val="0075371A"/>
    <w:rsid w:val="00775F80"/>
    <w:rsid w:val="00783726"/>
    <w:rsid w:val="0078543B"/>
    <w:rsid w:val="0079079B"/>
    <w:rsid w:val="007913AF"/>
    <w:rsid w:val="00795282"/>
    <w:rsid w:val="00796AD7"/>
    <w:rsid w:val="007A02A1"/>
    <w:rsid w:val="007A4863"/>
    <w:rsid w:val="007A6281"/>
    <w:rsid w:val="007B0405"/>
    <w:rsid w:val="007B27C0"/>
    <w:rsid w:val="007B4FA1"/>
    <w:rsid w:val="007C12DF"/>
    <w:rsid w:val="007C2492"/>
    <w:rsid w:val="007C49A4"/>
    <w:rsid w:val="007C7AF0"/>
    <w:rsid w:val="007D35A8"/>
    <w:rsid w:val="007D7883"/>
    <w:rsid w:val="007E181D"/>
    <w:rsid w:val="007E2B0D"/>
    <w:rsid w:val="007E3B79"/>
    <w:rsid w:val="007F2C71"/>
    <w:rsid w:val="007F5620"/>
    <w:rsid w:val="007F7EB8"/>
    <w:rsid w:val="00802944"/>
    <w:rsid w:val="00811B9B"/>
    <w:rsid w:val="00813D50"/>
    <w:rsid w:val="0081494C"/>
    <w:rsid w:val="00815EE7"/>
    <w:rsid w:val="00820105"/>
    <w:rsid w:val="0082246E"/>
    <w:rsid w:val="00830920"/>
    <w:rsid w:val="0083540E"/>
    <w:rsid w:val="00840CC5"/>
    <w:rsid w:val="0084185E"/>
    <w:rsid w:val="0084215B"/>
    <w:rsid w:val="008501B6"/>
    <w:rsid w:val="00850D3B"/>
    <w:rsid w:val="00851B86"/>
    <w:rsid w:val="008525BC"/>
    <w:rsid w:val="0085620C"/>
    <w:rsid w:val="00856F4D"/>
    <w:rsid w:val="008578DF"/>
    <w:rsid w:val="00857BD3"/>
    <w:rsid w:val="00861431"/>
    <w:rsid w:val="00861932"/>
    <w:rsid w:val="00863721"/>
    <w:rsid w:val="00872223"/>
    <w:rsid w:val="0087371C"/>
    <w:rsid w:val="008835BC"/>
    <w:rsid w:val="008955CE"/>
    <w:rsid w:val="00896F03"/>
    <w:rsid w:val="00897EAF"/>
    <w:rsid w:val="008A02CA"/>
    <w:rsid w:val="008A1EFC"/>
    <w:rsid w:val="008A20C0"/>
    <w:rsid w:val="008A57E2"/>
    <w:rsid w:val="008A70BB"/>
    <w:rsid w:val="008B09AA"/>
    <w:rsid w:val="008B33A4"/>
    <w:rsid w:val="008B6962"/>
    <w:rsid w:val="008B6D21"/>
    <w:rsid w:val="008B72CF"/>
    <w:rsid w:val="008C2B6E"/>
    <w:rsid w:val="008C623C"/>
    <w:rsid w:val="008D1524"/>
    <w:rsid w:val="008E417E"/>
    <w:rsid w:val="008E6126"/>
    <w:rsid w:val="008F23AE"/>
    <w:rsid w:val="009003C3"/>
    <w:rsid w:val="00904166"/>
    <w:rsid w:val="009121EB"/>
    <w:rsid w:val="009200FD"/>
    <w:rsid w:val="00922676"/>
    <w:rsid w:val="00922DCE"/>
    <w:rsid w:val="00923403"/>
    <w:rsid w:val="00925D01"/>
    <w:rsid w:val="009278CB"/>
    <w:rsid w:val="009349E6"/>
    <w:rsid w:val="00935C2E"/>
    <w:rsid w:val="00937804"/>
    <w:rsid w:val="009414A7"/>
    <w:rsid w:val="00941FFC"/>
    <w:rsid w:val="009432C6"/>
    <w:rsid w:val="009445CF"/>
    <w:rsid w:val="009463AE"/>
    <w:rsid w:val="00951777"/>
    <w:rsid w:val="009557EA"/>
    <w:rsid w:val="0095766D"/>
    <w:rsid w:val="00957BC1"/>
    <w:rsid w:val="009606CC"/>
    <w:rsid w:val="00962D8B"/>
    <w:rsid w:val="00965ABD"/>
    <w:rsid w:val="00971FDA"/>
    <w:rsid w:val="00974D4E"/>
    <w:rsid w:val="00974D8F"/>
    <w:rsid w:val="00976BAC"/>
    <w:rsid w:val="00985583"/>
    <w:rsid w:val="00991C7D"/>
    <w:rsid w:val="0099406A"/>
    <w:rsid w:val="00996A1F"/>
    <w:rsid w:val="00997EC4"/>
    <w:rsid w:val="009A00DD"/>
    <w:rsid w:val="009A28B1"/>
    <w:rsid w:val="009A3788"/>
    <w:rsid w:val="009A661A"/>
    <w:rsid w:val="009B33A2"/>
    <w:rsid w:val="009C1937"/>
    <w:rsid w:val="009C2F4D"/>
    <w:rsid w:val="009C4BC0"/>
    <w:rsid w:val="009C5CB5"/>
    <w:rsid w:val="009D0EE7"/>
    <w:rsid w:val="009D3177"/>
    <w:rsid w:val="009D43BF"/>
    <w:rsid w:val="009E36CC"/>
    <w:rsid w:val="009E5D04"/>
    <w:rsid w:val="009E6980"/>
    <w:rsid w:val="009E783F"/>
    <w:rsid w:val="009F30EC"/>
    <w:rsid w:val="009F54F7"/>
    <w:rsid w:val="009F6223"/>
    <w:rsid w:val="00A01AE4"/>
    <w:rsid w:val="00A073DE"/>
    <w:rsid w:val="00A079EE"/>
    <w:rsid w:val="00A07AE0"/>
    <w:rsid w:val="00A11360"/>
    <w:rsid w:val="00A12F77"/>
    <w:rsid w:val="00A14E5B"/>
    <w:rsid w:val="00A2123C"/>
    <w:rsid w:val="00A2426B"/>
    <w:rsid w:val="00A24DE7"/>
    <w:rsid w:val="00A265F5"/>
    <w:rsid w:val="00A31A89"/>
    <w:rsid w:val="00A348D3"/>
    <w:rsid w:val="00A34CFC"/>
    <w:rsid w:val="00A354D3"/>
    <w:rsid w:val="00A357B9"/>
    <w:rsid w:val="00A35C46"/>
    <w:rsid w:val="00A41336"/>
    <w:rsid w:val="00A50663"/>
    <w:rsid w:val="00A54125"/>
    <w:rsid w:val="00A61A2F"/>
    <w:rsid w:val="00A61FB7"/>
    <w:rsid w:val="00A66CB2"/>
    <w:rsid w:val="00A701FF"/>
    <w:rsid w:val="00A736BC"/>
    <w:rsid w:val="00A76F4D"/>
    <w:rsid w:val="00A848A5"/>
    <w:rsid w:val="00AA1FA1"/>
    <w:rsid w:val="00AA21CF"/>
    <w:rsid w:val="00AA4E90"/>
    <w:rsid w:val="00AA501C"/>
    <w:rsid w:val="00AC5BBA"/>
    <w:rsid w:val="00AD398E"/>
    <w:rsid w:val="00AD5208"/>
    <w:rsid w:val="00AD58A5"/>
    <w:rsid w:val="00AE3294"/>
    <w:rsid w:val="00AF0004"/>
    <w:rsid w:val="00AF1F8B"/>
    <w:rsid w:val="00AF4B6B"/>
    <w:rsid w:val="00AF4E6E"/>
    <w:rsid w:val="00B01E9B"/>
    <w:rsid w:val="00B04CFC"/>
    <w:rsid w:val="00B05F5F"/>
    <w:rsid w:val="00B125C0"/>
    <w:rsid w:val="00B16D5A"/>
    <w:rsid w:val="00B25400"/>
    <w:rsid w:val="00B25888"/>
    <w:rsid w:val="00B30537"/>
    <w:rsid w:val="00B41307"/>
    <w:rsid w:val="00B46AC7"/>
    <w:rsid w:val="00B47BEC"/>
    <w:rsid w:val="00B50F7A"/>
    <w:rsid w:val="00B51F24"/>
    <w:rsid w:val="00B53974"/>
    <w:rsid w:val="00B543D4"/>
    <w:rsid w:val="00B56013"/>
    <w:rsid w:val="00B62828"/>
    <w:rsid w:val="00B71920"/>
    <w:rsid w:val="00B73369"/>
    <w:rsid w:val="00B9178C"/>
    <w:rsid w:val="00BA1AD7"/>
    <w:rsid w:val="00BA3FF0"/>
    <w:rsid w:val="00BB0C55"/>
    <w:rsid w:val="00BB104C"/>
    <w:rsid w:val="00BB36BE"/>
    <w:rsid w:val="00BB4B61"/>
    <w:rsid w:val="00BB50EE"/>
    <w:rsid w:val="00BB6E29"/>
    <w:rsid w:val="00BC341A"/>
    <w:rsid w:val="00BD09AA"/>
    <w:rsid w:val="00BD5593"/>
    <w:rsid w:val="00BD662F"/>
    <w:rsid w:val="00BD6844"/>
    <w:rsid w:val="00BE19FD"/>
    <w:rsid w:val="00BE287C"/>
    <w:rsid w:val="00BE4D43"/>
    <w:rsid w:val="00BF15A7"/>
    <w:rsid w:val="00BF3018"/>
    <w:rsid w:val="00BF4E00"/>
    <w:rsid w:val="00BF50FB"/>
    <w:rsid w:val="00C04D4D"/>
    <w:rsid w:val="00C06B80"/>
    <w:rsid w:val="00C07135"/>
    <w:rsid w:val="00C07F0D"/>
    <w:rsid w:val="00C118EB"/>
    <w:rsid w:val="00C149C6"/>
    <w:rsid w:val="00C2029A"/>
    <w:rsid w:val="00C20DD1"/>
    <w:rsid w:val="00C24161"/>
    <w:rsid w:val="00C30BE0"/>
    <w:rsid w:val="00C30CFB"/>
    <w:rsid w:val="00C36B0C"/>
    <w:rsid w:val="00C3743D"/>
    <w:rsid w:val="00C4136B"/>
    <w:rsid w:val="00C44C66"/>
    <w:rsid w:val="00C465ED"/>
    <w:rsid w:val="00C52558"/>
    <w:rsid w:val="00C5448E"/>
    <w:rsid w:val="00C742AD"/>
    <w:rsid w:val="00C74519"/>
    <w:rsid w:val="00C74F2B"/>
    <w:rsid w:val="00C7727A"/>
    <w:rsid w:val="00C80B8F"/>
    <w:rsid w:val="00C80C56"/>
    <w:rsid w:val="00C816BE"/>
    <w:rsid w:val="00C83546"/>
    <w:rsid w:val="00C93D46"/>
    <w:rsid w:val="00C95E19"/>
    <w:rsid w:val="00C968A3"/>
    <w:rsid w:val="00CA40B7"/>
    <w:rsid w:val="00CA5C97"/>
    <w:rsid w:val="00CB0AF9"/>
    <w:rsid w:val="00CB0E06"/>
    <w:rsid w:val="00CC1AA7"/>
    <w:rsid w:val="00CC1C56"/>
    <w:rsid w:val="00CC33AC"/>
    <w:rsid w:val="00CC5A3A"/>
    <w:rsid w:val="00CC7B0C"/>
    <w:rsid w:val="00CD03E7"/>
    <w:rsid w:val="00CD05B4"/>
    <w:rsid w:val="00CD109F"/>
    <w:rsid w:val="00CD20D1"/>
    <w:rsid w:val="00CD5DE6"/>
    <w:rsid w:val="00CD6622"/>
    <w:rsid w:val="00CD6D19"/>
    <w:rsid w:val="00CE0343"/>
    <w:rsid w:val="00CE2AD5"/>
    <w:rsid w:val="00CE35ED"/>
    <w:rsid w:val="00CE365E"/>
    <w:rsid w:val="00CE3B3A"/>
    <w:rsid w:val="00CF17CB"/>
    <w:rsid w:val="00CF4DBC"/>
    <w:rsid w:val="00CF56E8"/>
    <w:rsid w:val="00CF6ECB"/>
    <w:rsid w:val="00D0133A"/>
    <w:rsid w:val="00D06CB5"/>
    <w:rsid w:val="00D11566"/>
    <w:rsid w:val="00D13A70"/>
    <w:rsid w:val="00D177E2"/>
    <w:rsid w:val="00D26045"/>
    <w:rsid w:val="00D273BF"/>
    <w:rsid w:val="00D31644"/>
    <w:rsid w:val="00D351CA"/>
    <w:rsid w:val="00D3549C"/>
    <w:rsid w:val="00D35E0F"/>
    <w:rsid w:val="00D43472"/>
    <w:rsid w:val="00D5097F"/>
    <w:rsid w:val="00D52E3E"/>
    <w:rsid w:val="00D57D35"/>
    <w:rsid w:val="00D60768"/>
    <w:rsid w:val="00D61C86"/>
    <w:rsid w:val="00D651CD"/>
    <w:rsid w:val="00D67F9A"/>
    <w:rsid w:val="00D70039"/>
    <w:rsid w:val="00D71004"/>
    <w:rsid w:val="00D7288C"/>
    <w:rsid w:val="00D72C58"/>
    <w:rsid w:val="00D744D6"/>
    <w:rsid w:val="00D7602F"/>
    <w:rsid w:val="00D803B6"/>
    <w:rsid w:val="00D807D3"/>
    <w:rsid w:val="00D849F2"/>
    <w:rsid w:val="00D855CB"/>
    <w:rsid w:val="00D8679D"/>
    <w:rsid w:val="00D91616"/>
    <w:rsid w:val="00D92238"/>
    <w:rsid w:val="00D931AC"/>
    <w:rsid w:val="00D96093"/>
    <w:rsid w:val="00DA2FAF"/>
    <w:rsid w:val="00DB0B31"/>
    <w:rsid w:val="00DB412B"/>
    <w:rsid w:val="00DB4683"/>
    <w:rsid w:val="00DB68E1"/>
    <w:rsid w:val="00DC4FDB"/>
    <w:rsid w:val="00DC7F64"/>
    <w:rsid w:val="00DD74A0"/>
    <w:rsid w:val="00DD76F1"/>
    <w:rsid w:val="00DE132D"/>
    <w:rsid w:val="00DE5A30"/>
    <w:rsid w:val="00DF5234"/>
    <w:rsid w:val="00DF5A8B"/>
    <w:rsid w:val="00DF5AB7"/>
    <w:rsid w:val="00DF6756"/>
    <w:rsid w:val="00E118AC"/>
    <w:rsid w:val="00E172C3"/>
    <w:rsid w:val="00E23276"/>
    <w:rsid w:val="00E252BE"/>
    <w:rsid w:val="00E27088"/>
    <w:rsid w:val="00E31110"/>
    <w:rsid w:val="00E400FF"/>
    <w:rsid w:val="00E530A9"/>
    <w:rsid w:val="00E5433E"/>
    <w:rsid w:val="00E54E2D"/>
    <w:rsid w:val="00E5706C"/>
    <w:rsid w:val="00E60FC5"/>
    <w:rsid w:val="00E6669A"/>
    <w:rsid w:val="00E7135E"/>
    <w:rsid w:val="00E744AC"/>
    <w:rsid w:val="00E801D7"/>
    <w:rsid w:val="00E80507"/>
    <w:rsid w:val="00E8450F"/>
    <w:rsid w:val="00E85A55"/>
    <w:rsid w:val="00E927DD"/>
    <w:rsid w:val="00E94106"/>
    <w:rsid w:val="00E9743C"/>
    <w:rsid w:val="00EA3AF6"/>
    <w:rsid w:val="00EA7855"/>
    <w:rsid w:val="00EB29F2"/>
    <w:rsid w:val="00EB4F41"/>
    <w:rsid w:val="00EC09DD"/>
    <w:rsid w:val="00EC4BDC"/>
    <w:rsid w:val="00ED6AA8"/>
    <w:rsid w:val="00ED7EF2"/>
    <w:rsid w:val="00EE0AF5"/>
    <w:rsid w:val="00EF1E52"/>
    <w:rsid w:val="00EF70A4"/>
    <w:rsid w:val="00F0123C"/>
    <w:rsid w:val="00F017A1"/>
    <w:rsid w:val="00F028C1"/>
    <w:rsid w:val="00F04B76"/>
    <w:rsid w:val="00F11DA3"/>
    <w:rsid w:val="00F13A08"/>
    <w:rsid w:val="00F2199B"/>
    <w:rsid w:val="00F224DF"/>
    <w:rsid w:val="00F235E8"/>
    <w:rsid w:val="00F23949"/>
    <w:rsid w:val="00F24EE7"/>
    <w:rsid w:val="00F259A1"/>
    <w:rsid w:val="00F31D7B"/>
    <w:rsid w:val="00F32CB7"/>
    <w:rsid w:val="00F352B5"/>
    <w:rsid w:val="00F361A7"/>
    <w:rsid w:val="00F364BA"/>
    <w:rsid w:val="00F37681"/>
    <w:rsid w:val="00F51462"/>
    <w:rsid w:val="00F5172E"/>
    <w:rsid w:val="00F526C0"/>
    <w:rsid w:val="00F5280E"/>
    <w:rsid w:val="00F53DA6"/>
    <w:rsid w:val="00F54384"/>
    <w:rsid w:val="00F55F5B"/>
    <w:rsid w:val="00F5759F"/>
    <w:rsid w:val="00F62F64"/>
    <w:rsid w:val="00F646F0"/>
    <w:rsid w:val="00F65B48"/>
    <w:rsid w:val="00F70A1B"/>
    <w:rsid w:val="00F7296E"/>
    <w:rsid w:val="00F818B1"/>
    <w:rsid w:val="00F859FA"/>
    <w:rsid w:val="00F90137"/>
    <w:rsid w:val="00F94812"/>
    <w:rsid w:val="00F94FA0"/>
    <w:rsid w:val="00F95200"/>
    <w:rsid w:val="00F96C98"/>
    <w:rsid w:val="00FA0D10"/>
    <w:rsid w:val="00FA34B1"/>
    <w:rsid w:val="00FA4E90"/>
    <w:rsid w:val="00FA6205"/>
    <w:rsid w:val="00FB6286"/>
    <w:rsid w:val="00FB648C"/>
    <w:rsid w:val="00FC7931"/>
    <w:rsid w:val="00FD0557"/>
    <w:rsid w:val="00FD456A"/>
    <w:rsid w:val="00FD4DBB"/>
    <w:rsid w:val="00FD6757"/>
    <w:rsid w:val="00FE1951"/>
    <w:rsid w:val="00FE7E21"/>
    <w:rsid w:val="00FF0FBB"/>
    <w:rsid w:val="00FF327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C1D90"/>
  <w15:chartTrackingRefBased/>
  <w15:docId w15:val="{4ABD7C10-3CA2-4347-82AE-434C0E00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HAnsi" w:hAnsi="Helvetica" w:cs="Times New Roman (Textkörper CS)"/>
        <w:kern w:val="2"/>
        <w:sz w:val="22"/>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400"/>
    <w:rPr>
      <w:rFonts w:asciiTheme="minorHAnsi" w:hAnsiTheme="minorHAnsi" w:cstheme="minorBidi"/>
      <w:kern w:val="0"/>
      <w:sz w:val="24"/>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rmatvorlage1">
    <w:name w:val="Formatvorlage1"/>
    <w:basedOn w:val="Normal"/>
    <w:qFormat/>
    <w:rsid w:val="00813D50"/>
    <w:rPr>
      <w:rFonts w:ascii="Helvetica" w:hAnsi="Helvetica" w:cs="Times New Roman (Textkörper CS)"/>
      <w:kern w:val="2"/>
      <w:sz w:val="22"/>
      <w:szCs w:val="22"/>
      <w:lang w:val="en-GB"/>
      <w14:ligatures w14:val="standardContextual"/>
    </w:rPr>
  </w:style>
  <w:style w:type="paragraph" w:styleId="En-tte">
    <w:name w:val="header"/>
    <w:basedOn w:val="Normal"/>
    <w:link w:val="En-tteCar"/>
    <w:uiPriority w:val="99"/>
    <w:unhideWhenUsed/>
    <w:rsid w:val="00B25400"/>
    <w:pPr>
      <w:tabs>
        <w:tab w:val="center" w:pos="4536"/>
        <w:tab w:val="right" w:pos="9072"/>
      </w:tabs>
    </w:pPr>
  </w:style>
  <w:style w:type="character" w:customStyle="1" w:styleId="En-tteCar">
    <w:name w:val="En-tête Car"/>
    <w:basedOn w:val="Policepardfaut"/>
    <w:link w:val="En-tte"/>
    <w:uiPriority w:val="99"/>
    <w:rsid w:val="00B25400"/>
    <w:rPr>
      <w:rFonts w:asciiTheme="minorHAnsi" w:hAnsiTheme="minorHAnsi" w:cstheme="minorBidi"/>
      <w:kern w:val="0"/>
      <w:sz w:val="24"/>
      <w14:ligatures w14:val="none"/>
    </w:rPr>
  </w:style>
  <w:style w:type="paragraph" w:styleId="Pieddepage">
    <w:name w:val="footer"/>
    <w:basedOn w:val="Normal"/>
    <w:link w:val="PieddepageCar"/>
    <w:uiPriority w:val="99"/>
    <w:unhideWhenUsed/>
    <w:rsid w:val="00B25400"/>
    <w:pPr>
      <w:tabs>
        <w:tab w:val="center" w:pos="4536"/>
        <w:tab w:val="right" w:pos="9072"/>
      </w:tabs>
    </w:pPr>
  </w:style>
  <w:style w:type="character" w:customStyle="1" w:styleId="PieddepageCar">
    <w:name w:val="Pied de page Car"/>
    <w:basedOn w:val="Policepardfaut"/>
    <w:link w:val="Pieddepage"/>
    <w:uiPriority w:val="99"/>
    <w:rsid w:val="00B25400"/>
    <w:rPr>
      <w:rFonts w:asciiTheme="minorHAnsi" w:hAnsiTheme="minorHAnsi" w:cstheme="minorBidi"/>
      <w:kern w:val="0"/>
      <w:sz w:val="24"/>
      <w14:ligatures w14:val="none"/>
    </w:rPr>
  </w:style>
  <w:style w:type="paragraph" w:styleId="Rvision">
    <w:name w:val="Revision"/>
    <w:hidden/>
    <w:uiPriority w:val="99"/>
    <w:semiHidden/>
    <w:rsid w:val="007D35A8"/>
    <w:rPr>
      <w:rFonts w:asciiTheme="minorHAnsi" w:hAnsiTheme="minorHAnsi" w:cstheme="minorBidi"/>
      <w:kern w:val="0"/>
      <w:sz w:val="24"/>
      <w14:ligatures w14:val="none"/>
    </w:rPr>
  </w:style>
  <w:style w:type="character" w:styleId="Marquedecommentaire">
    <w:name w:val="annotation reference"/>
    <w:basedOn w:val="Policepardfaut"/>
    <w:uiPriority w:val="99"/>
    <w:semiHidden/>
    <w:unhideWhenUsed/>
    <w:rsid w:val="00E927DD"/>
    <w:rPr>
      <w:sz w:val="16"/>
      <w:szCs w:val="16"/>
    </w:rPr>
  </w:style>
  <w:style w:type="paragraph" w:styleId="Commentaire">
    <w:name w:val="annotation text"/>
    <w:basedOn w:val="Normal"/>
    <w:link w:val="CommentaireCar"/>
    <w:uiPriority w:val="99"/>
    <w:semiHidden/>
    <w:unhideWhenUsed/>
    <w:rsid w:val="00E927DD"/>
    <w:rPr>
      <w:sz w:val="20"/>
      <w:szCs w:val="20"/>
    </w:rPr>
  </w:style>
  <w:style w:type="character" w:customStyle="1" w:styleId="CommentaireCar">
    <w:name w:val="Commentaire Car"/>
    <w:basedOn w:val="Policepardfaut"/>
    <w:link w:val="Commentaire"/>
    <w:uiPriority w:val="99"/>
    <w:semiHidden/>
    <w:rsid w:val="00E927DD"/>
    <w:rPr>
      <w:rFonts w:asciiTheme="minorHAnsi" w:hAnsiTheme="minorHAnsi" w:cstheme="minorBidi"/>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E927DD"/>
    <w:rPr>
      <w:b/>
      <w:bCs/>
    </w:rPr>
  </w:style>
  <w:style w:type="character" w:customStyle="1" w:styleId="ObjetducommentaireCar">
    <w:name w:val="Objet du commentaire Car"/>
    <w:basedOn w:val="CommentaireCar"/>
    <w:link w:val="Objetducommentaire"/>
    <w:uiPriority w:val="99"/>
    <w:semiHidden/>
    <w:rsid w:val="00E927DD"/>
    <w:rPr>
      <w:rFonts w:asciiTheme="minorHAnsi" w:hAnsiTheme="minorHAnsi" w:cstheme="minorBidi"/>
      <w:b/>
      <w:bCs/>
      <w:kern w:val="0"/>
      <w:sz w:val="20"/>
      <w:szCs w:val="20"/>
      <w14:ligatures w14:val="none"/>
    </w:rPr>
  </w:style>
  <w:style w:type="paragraph" w:styleId="Paragraphedeliste">
    <w:name w:val="List Paragraph"/>
    <w:basedOn w:val="Normal"/>
    <w:uiPriority w:val="34"/>
    <w:qFormat/>
    <w:rsid w:val="000369A0"/>
    <w:pPr>
      <w:ind w:left="720"/>
      <w:contextualSpacing/>
    </w:pPr>
  </w:style>
  <w:style w:type="paragraph" w:customStyle="1" w:styleId="Pa5">
    <w:name w:val="Pa5"/>
    <w:basedOn w:val="Normal"/>
    <w:next w:val="Normal"/>
    <w:uiPriority w:val="99"/>
    <w:rsid w:val="009E6980"/>
    <w:pPr>
      <w:autoSpaceDE w:val="0"/>
      <w:autoSpaceDN w:val="0"/>
      <w:adjustRightInd w:val="0"/>
      <w:spacing w:line="171" w:lineRule="atLeast"/>
    </w:pPr>
    <w:rPr>
      <w:rFonts w:ascii="ITC Slimbach Pro" w:hAnsi="ITC Slimbach Pro" w:cs="Times New Roman (Textkörper CS)"/>
      <w:lang w:val="de-DE"/>
      <w14:ligatures w14:val="standardContextual"/>
    </w:rPr>
  </w:style>
  <w:style w:type="character" w:styleId="Lienhypertexte">
    <w:name w:val="Hyperlink"/>
    <w:basedOn w:val="Policepardfaut"/>
    <w:uiPriority w:val="99"/>
    <w:unhideWhenUsed/>
    <w:rsid w:val="004438A7"/>
    <w:rPr>
      <w:color w:val="0563C1" w:themeColor="hyperlink"/>
      <w:u w:val="single"/>
    </w:rPr>
  </w:style>
  <w:style w:type="character" w:styleId="Mentionnonrsolue">
    <w:name w:val="Unresolved Mention"/>
    <w:basedOn w:val="Policepardfaut"/>
    <w:uiPriority w:val="99"/>
    <w:semiHidden/>
    <w:unhideWhenUsed/>
    <w:rsid w:val="004438A7"/>
    <w:rPr>
      <w:color w:val="605E5C"/>
      <w:shd w:val="clear" w:color="auto" w:fill="E1DFDD"/>
    </w:rPr>
  </w:style>
  <w:style w:type="paragraph" w:customStyle="1" w:styleId="Pa7">
    <w:name w:val="Pa7"/>
    <w:basedOn w:val="Normal"/>
    <w:next w:val="Normal"/>
    <w:uiPriority w:val="99"/>
    <w:rsid w:val="0031787D"/>
    <w:pPr>
      <w:autoSpaceDE w:val="0"/>
      <w:autoSpaceDN w:val="0"/>
      <w:adjustRightInd w:val="0"/>
      <w:spacing w:line="171" w:lineRule="atLeast"/>
    </w:pPr>
    <w:rPr>
      <w:rFonts w:ascii="ITC Slimbach Pro" w:hAnsi="ITC Slimbach Pro" w:cs="Times New Roman (Textkörper CS)"/>
      <w:lang w:val="de-D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24517">
      <w:bodyDiv w:val="1"/>
      <w:marLeft w:val="0"/>
      <w:marRight w:val="0"/>
      <w:marTop w:val="0"/>
      <w:marBottom w:val="0"/>
      <w:divBdr>
        <w:top w:val="none" w:sz="0" w:space="0" w:color="auto"/>
        <w:left w:val="none" w:sz="0" w:space="0" w:color="auto"/>
        <w:bottom w:val="none" w:sz="0" w:space="0" w:color="auto"/>
        <w:right w:val="none" w:sz="0" w:space="0" w:color="auto"/>
      </w:divBdr>
      <w:divsChild>
        <w:div w:id="673607364">
          <w:marLeft w:val="0"/>
          <w:marRight w:val="0"/>
          <w:marTop w:val="0"/>
          <w:marBottom w:val="0"/>
          <w:divBdr>
            <w:top w:val="single" w:sz="2" w:space="0" w:color="D9D9E3"/>
            <w:left w:val="single" w:sz="2" w:space="0" w:color="D9D9E3"/>
            <w:bottom w:val="single" w:sz="2" w:space="0" w:color="D9D9E3"/>
            <w:right w:val="single" w:sz="2" w:space="0" w:color="D9D9E3"/>
          </w:divBdr>
          <w:divsChild>
            <w:div w:id="316570283">
              <w:marLeft w:val="0"/>
              <w:marRight w:val="0"/>
              <w:marTop w:val="0"/>
              <w:marBottom w:val="0"/>
              <w:divBdr>
                <w:top w:val="single" w:sz="2" w:space="0" w:color="D9D9E3"/>
                <w:left w:val="single" w:sz="2" w:space="0" w:color="D9D9E3"/>
                <w:bottom w:val="single" w:sz="2" w:space="0" w:color="D9D9E3"/>
                <w:right w:val="single" w:sz="2" w:space="0" w:color="D9D9E3"/>
              </w:divBdr>
              <w:divsChild>
                <w:div w:id="641276006">
                  <w:marLeft w:val="0"/>
                  <w:marRight w:val="0"/>
                  <w:marTop w:val="0"/>
                  <w:marBottom w:val="0"/>
                  <w:divBdr>
                    <w:top w:val="single" w:sz="2" w:space="0" w:color="D9D9E3"/>
                    <w:left w:val="single" w:sz="2" w:space="0" w:color="D9D9E3"/>
                    <w:bottom w:val="single" w:sz="2" w:space="0" w:color="D9D9E3"/>
                    <w:right w:val="single" w:sz="2" w:space="0" w:color="D9D9E3"/>
                  </w:divBdr>
                  <w:divsChild>
                    <w:div w:id="676345534">
                      <w:marLeft w:val="0"/>
                      <w:marRight w:val="0"/>
                      <w:marTop w:val="0"/>
                      <w:marBottom w:val="0"/>
                      <w:divBdr>
                        <w:top w:val="single" w:sz="2" w:space="0" w:color="D9D9E3"/>
                        <w:left w:val="single" w:sz="2" w:space="0" w:color="D9D9E3"/>
                        <w:bottom w:val="single" w:sz="2" w:space="0" w:color="D9D9E3"/>
                        <w:right w:val="single" w:sz="2" w:space="0" w:color="D9D9E3"/>
                      </w:divBdr>
                      <w:divsChild>
                        <w:div w:id="222563456">
                          <w:marLeft w:val="0"/>
                          <w:marRight w:val="0"/>
                          <w:marTop w:val="0"/>
                          <w:marBottom w:val="0"/>
                          <w:divBdr>
                            <w:top w:val="single" w:sz="2" w:space="0" w:color="D9D9E3"/>
                            <w:left w:val="single" w:sz="2" w:space="0" w:color="D9D9E3"/>
                            <w:bottom w:val="single" w:sz="2" w:space="0" w:color="D9D9E3"/>
                            <w:right w:val="single" w:sz="2" w:space="0" w:color="D9D9E3"/>
                          </w:divBdr>
                          <w:divsChild>
                            <w:div w:id="1181776007">
                              <w:marLeft w:val="0"/>
                              <w:marRight w:val="0"/>
                              <w:marTop w:val="100"/>
                              <w:marBottom w:val="100"/>
                              <w:divBdr>
                                <w:top w:val="single" w:sz="2" w:space="0" w:color="D9D9E3"/>
                                <w:left w:val="single" w:sz="2" w:space="0" w:color="D9D9E3"/>
                                <w:bottom w:val="single" w:sz="2" w:space="0" w:color="D9D9E3"/>
                                <w:right w:val="single" w:sz="2" w:space="0" w:color="D9D9E3"/>
                              </w:divBdr>
                              <w:divsChild>
                                <w:div w:id="1692026309">
                                  <w:marLeft w:val="0"/>
                                  <w:marRight w:val="0"/>
                                  <w:marTop w:val="0"/>
                                  <w:marBottom w:val="0"/>
                                  <w:divBdr>
                                    <w:top w:val="single" w:sz="2" w:space="0" w:color="D9D9E3"/>
                                    <w:left w:val="single" w:sz="2" w:space="0" w:color="D9D9E3"/>
                                    <w:bottom w:val="single" w:sz="2" w:space="0" w:color="D9D9E3"/>
                                    <w:right w:val="single" w:sz="2" w:space="0" w:color="D9D9E3"/>
                                  </w:divBdr>
                                  <w:divsChild>
                                    <w:div w:id="740636638">
                                      <w:marLeft w:val="0"/>
                                      <w:marRight w:val="0"/>
                                      <w:marTop w:val="0"/>
                                      <w:marBottom w:val="0"/>
                                      <w:divBdr>
                                        <w:top w:val="single" w:sz="2" w:space="0" w:color="D9D9E3"/>
                                        <w:left w:val="single" w:sz="2" w:space="0" w:color="D9D9E3"/>
                                        <w:bottom w:val="single" w:sz="2" w:space="0" w:color="D9D9E3"/>
                                        <w:right w:val="single" w:sz="2" w:space="0" w:color="D9D9E3"/>
                                      </w:divBdr>
                                      <w:divsChild>
                                        <w:div w:id="2063140478">
                                          <w:marLeft w:val="0"/>
                                          <w:marRight w:val="0"/>
                                          <w:marTop w:val="0"/>
                                          <w:marBottom w:val="0"/>
                                          <w:divBdr>
                                            <w:top w:val="single" w:sz="2" w:space="0" w:color="D9D9E3"/>
                                            <w:left w:val="single" w:sz="2" w:space="0" w:color="D9D9E3"/>
                                            <w:bottom w:val="single" w:sz="2" w:space="0" w:color="D9D9E3"/>
                                            <w:right w:val="single" w:sz="2" w:space="0" w:color="D9D9E3"/>
                                          </w:divBdr>
                                          <w:divsChild>
                                            <w:div w:id="249197139">
                                              <w:marLeft w:val="0"/>
                                              <w:marRight w:val="0"/>
                                              <w:marTop w:val="0"/>
                                              <w:marBottom w:val="0"/>
                                              <w:divBdr>
                                                <w:top w:val="single" w:sz="2" w:space="0" w:color="D9D9E3"/>
                                                <w:left w:val="single" w:sz="2" w:space="0" w:color="D9D9E3"/>
                                                <w:bottom w:val="single" w:sz="2" w:space="0" w:color="D9D9E3"/>
                                                <w:right w:val="single" w:sz="2" w:space="0" w:color="D9D9E3"/>
                                              </w:divBdr>
                                              <w:divsChild>
                                                <w:div w:id="1290085352">
                                                  <w:marLeft w:val="0"/>
                                                  <w:marRight w:val="0"/>
                                                  <w:marTop w:val="0"/>
                                                  <w:marBottom w:val="0"/>
                                                  <w:divBdr>
                                                    <w:top w:val="single" w:sz="2" w:space="0" w:color="D9D9E3"/>
                                                    <w:left w:val="single" w:sz="2" w:space="0" w:color="D9D9E3"/>
                                                    <w:bottom w:val="single" w:sz="2" w:space="0" w:color="D9D9E3"/>
                                                    <w:right w:val="single" w:sz="2" w:space="0" w:color="D9D9E3"/>
                                                  </w:divBdr>
                                                  <w:divsChild>
                                                    <w:div w:id="2042701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41773381">
          <w:marLeft w:val="0"/>
          <w:marRight w:val="0"/>
          <w:marTop w:val="0"/>
          <w:marBottom w:val="0"/>
          <w:divBdr>
            <w:top w:val="none" w:sz="0" w:space="0" w:color="auto"/>
            <w:left w:val="none" w:sz="0" w:space="0" w:color="auto"/>
            <w:bottom w:val="none" w:sz="0" w:space="0" w:color="auto"/>
            <w:right w:val="none" w:sz="0" w:space="0" w:color="auto"/>
          </w:divBdr>
          <w:divsChild>
            <w:div w:id="261449510">
              <w:marLeft w:val="0"/>
              <w:marRight w:val="0"/>
              <w:marTop w:val="0"/>
              <w:marBottom w:val="0"/>
              <w:divBdr>
                <w:top w:val="single" w:sz="2" w:space="0" w:color="D9D9E3"/>
                <w:left w:val="single" w:sz="2" w:space="0" w:color="D9D9E3"/>
                <w:bottom w:val="single" w:sz="2" w:space="0" w:color="D9D9E3"/>
                <w:right w:val="single" w:sz="2" w:space="0" w:color="D9D9E3"/>
              </w:divBdr>
              <w:divsChild>
                <w:div w:id="2107915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7316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prefa.fr/entreprise-familiale-prefa/durabilit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d922df-9b3f-4357-9199-d5d05581910c">
      <Terms xmlns="http://schemas.microsoft.com/office/infopath/2007/PartnerControls"/>
    </lcf76f155ced4ddcb4097134ff3c332f>
    <TaxCatchAll xmlns="bf01325f-6d04-4905-92c1-287a220eda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9AEC425FBD237479030FD48D9D96ED0" ma:contentTypeVersion="16" ma:contentTypeDescription="Ein neues Dokument erstellen." ma:contentTypeScope="" ma:versionID="b8b4ecb086e7b6723ef5194b5591b418">
  <xsd:schema xmlns:xsd="http://www.w3.org/2001/XMLSchema" xmlns:xs="http://www.w3.org/2001/XMLSchema" xmlns:p="http://schemas.microsoft.com/office/2006/metadata/properties" xmlns:ns2="18d922df-9b3f-4357-9199-d5d05581910c" xmlns:ns3="43e6e013-0698-44a1-9d48-8ff31a1df0c3" xmlns:ns4="bf01325f-6d04-4905-92c1-287a220edac3" targetNamespace="http://schemas.microsoft.com/office/2006/metadata/properties" ma:root="true" ma:fieldsID="d5f6a90e0acfb465ed15bef6ca548cb9" ns2:_="" ns3:_="" ns4:_="">
    <xsd:import namespace="18d922df-9b3f-4357-9199-d5d05581910c"/>
    <xsd:import namespace="43e6e013-0698-44a1-9d48-8ff31a1df0c3"/>
    <xsd:import namespace="bf01325f-6d04-4905-92c1-287a220eda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922df-9b3f-4357-9199-d5d055819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e6e013-0698-44a1-9d48-8ff31a1df0c3"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786067-AEF3-4BB8-B674-1682519968F7}">
  <ds:schemaRefs>
    <ds:schemaRef ds:uri="http://schemas.microsoft.com/office/2006/metadata/properties"/>
    <ds:schemaRef ds:uri="http://schemas.microsoft.com/office/infopath/2007/PartnerControls"/>
    <ds:schemaRef ds:uri="18d922df-9b3f-4357-9199-d5d05581910c"/>
    <ds:schemaRef ds:uri="bf01325f-6d04-4905-92c1-287a220edac3"/>
  </ds:schemaRefs>
</ds:datastoreItem>
</file>

<file path=customXml/itemProps2.xml><?xml version="1.0" encoding="utf-8"?>
<ds:datastoreItem xmlns:ds="http://schemas.openxmlformats.org/officeDocument/2006/customXml" ds:itemID="{AED767F4-EFC4-4894-8389-42BBC8B61F28}">
  <ds:schemaRefs>
    <ds:schemaRef ds:uri="http://schemas.microsoft.com/sharepoint/v3/contenttype/forms"/>
  </ds:schemaRefs>
</ds:datastoreItem>
</file>

<file path=customXml/itemProps3.xml><?xml version="1.0" encoding="utf-8"?>
<ds:datastoreItem xmlns:ds="http://schemas.openxmlformats.org/officeDocument/2006/customXml" ds:itemID="{9AF1C812-902A-469D-A17C-1DC7E3A73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922df-9b3f-4357-9199-d5d05581910c"/>
    <ds:schemaRef ds:uri="43e6e013-0698-44a1-9d48-8ff31a1df0c3"/>
    <ds:schemaRef ds:uri="bf01325f-6d04-4905-92c1-287a220ed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865</Words>
  <Characters>4762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Anneliese Heinisch</dc:creator>
  <cp:keywords/>
  <dc:description/>
  <cp:lastModifiedBy>Boyelle Justine</cp:lastModifiedBy>
  <cp:revision>4</cp:revision>
  <cp:lastPrinted>2024-06-05T13:58:00Z</cp:lastPrinted>
  <dcterms:created xsi:type="dcterms:W3CDTF">2024-02-20T08:11:00Z</dcterms:created>
  <dcterms:modified xsi:type="dcterms:W3CDTF">2024-06-05T13:58:00Z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0x010100B9AEC425FBD237479030FD48D9D96ED0</vt:lpwstr>
  </property>
</Properties>
</file>