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A367D" w14:textId="6F95D2E4" w:rsidR="00C968A3" w:rsidRPr="0069396E" w:rsidRDefault="00B25400" w:rsidP="00D24A62">
      <w:pPr>
        <w:suppressAutoHyphens/>
        <w:spacing w:after="80" w:line="276" w:lineRule="auto"/>
        <w:jc w:val="both"/>
        <w:rPr>
          <w:rFonts w:eastAsiaTheme="minorEastAsia" w:cstheme="minorHAnsi"/>
          <w:b/>
          <w:bCs/>
          <w:color w:val="000000" w:themeColor="text1"/>
          <w:sz w:val="36"/>
          <w:szCs w:val="22"/>
          <w:lang w:val="fr-FR"/>
        </w:rPr>
      </w:pPr>
      <w:r>
        <w:rPr>
          <w:rFonts w:eastAsiaTheme="minorEastAsia" w:cstheme="minorHAnsi"/>
          <w:b/>
          <w:bCs/>
          <w:color w:val="000000" w:themeColor="text1"/>
          <w:sz w:val="28"/>
          <w:szCs w:val="22"/>
          <w:lang w:val="fr"/>
        </w:rPr>
        <w:t>PREFA</w:t>
      </w:r>
      <w:r>
        <w:rPr>
          <w:rFonts w:eastAsiaTheme="minorEastAsia" w:cstheme="minorHAnsi"/>
          <w:color w:val="000000" w:themeColor="text1"/>
          <w:sz w:val="28"/>
          <w:szCs w:val="22"/>
          <w:lang w:val="fr"/>
        </w:rPr>
        <w:t>/communiqué de presse, juin 2024</w:t>
      </w:r>
    </w:p>
    <w:p w14:paraId="7AF306F6" w14:textId="77777777" w:rsidR="00C968A3" w:rsidRPr="0069396E" w:rsidRDefault="00C968A3" w:rsidP="00D24A62">
      <w:pPr>
        <w:suppressAutoHyphens/>
        <w:spacing w:after="80" w:line="276" w:lineRule="auto"/>
        <w:jc w:val="both"/>
        <w:rPr>
          <w:rFonts w:eastAsiaTheme="minorEastAsia" w:cstheme="minorHAnsi"/>
          <w:b/>
          <w:bCs/>
          <w:color w:val="000000" w:themeColor="text1"/>
          <w:sz w:val="28"/>
          <w:szCs w:val="28"/>
          <w:lang w:val="fr-FR"/>
        </w:rPr>
      </w:pPr>
    </w:p>
    <w:p w14:paraId="315EA86D" w14:textId="7641BF46" w:rsidR="005914C1" w:rsidRPr="0069396E" w:rsidRDefault="00F656C8" w:rsidP="00D24A62">
      <w:pPr>
        <w:pBdr>
          <w:bottom w:val="single" w:sz="6" w:space="0" w:color="auto"/>
        </w:pBdr>
        <w:spacing w:line="288" w:lineRule="auto"/>
        <w:jc w:val="both"/>
        <w:outlineLvl w:val="0"/>
        <w:rPr>
          <w:rFonts w:eastAsiaTheme="minorEastAsia" w:cstheme="minorHAnsi"/>
          <w:bCs/>
          <w:color w:val="000000" w:themeColor="text1"/>
          <w:sz w:val="22"/>
          <w:szCs w:val="22"/>
          <w:lang w:val="fr-FR"/>
        </w:rPr>
      </w:pPr>
      <w:r w:rsidRPr="00F656C8">
        <w:rPr>
          <w:rFonts w:eastAsiaTheme="minorEastAsia" w:cstheme="minorHAnsi"/>
          <w:b/>
          <w:bCs/>
          <w:color w:val="000000" w:themeColor="text1"/>
          <w:sz w:val="36"/>
          <w:szCs w:val="22"/>
          <w:lang w:val="fr"/>
        </w:rPr>
        <w:t>La superbe façade en bronze de l’architecte Stefan Heigl à Feldkirchen</w:t>
      </w:r>
    </w:p>
    <w:p w14:paraId="3B6BA077" w14:textId="77777777" w:rsidR="00114334" w:rsidRPr="0069396E" w:rsidRDefault="00114334" w:rsidP="00D24A62">
      <w:pPr>
        <w:spacing w:line="288" w:lineRule="auto"/>
        <w:jc w:val="both"/>
        <w:rPr>
          <w:rFonts w:eastAsiaTheme="minorEastAsia" w:cstheme="minorHAnsi"/>
          <w:bCs/>
          <w:i/>
          <w:iCs/>
          <w:sz w:val="22"/>
          <w:szCs w:val="22"/>
          <w:lang w:val="fr-FR"/>
        </w:rPr>
      </w:pPr>
    </w:p>
    <w:p w14:paraId="214327DA" w14:textId="7BC62E3F" w:rsidR="00FD456A" w:rsidRPr="0069396E" w:rsidRDefault="00B25400" w:rsidP="00D24A62">
      <w:pPr>
        <w:spacing w:after="200" w:line="276" w:lineRule="auto"/>
        <w:jc w:val="both"/>
        <w:rPr>
          <w:rFonts w:eastAsiaTheme="minorEastAsia" w:cstheme="minorHAnsi"/>
          <w:sz w:val="22"/>
          <w:szCs w:val="22"/>
          <w:lang w:val="fr-FR"/>
        </w:rPr>
      </w:pPr>
      <w:r>
        <w:rPr>
          <w:rFonts w:eastAsiaTheme="minorEastAsia" w:cstheme="minorHAnsi"/>
          <w:sz w:val="22"/>
          <w:szCs w:val="22"/>
          <w:lang w:val="fr"/>
        </w:rPr>
        <w:t xml:space="preserve">En bref : Le </w:t>
      </w:r>
      <w:r w:rsidR="001A798B" w:rsidRPr="001A798B">
        <w:rPr>
          <w:rFonts w:eastAsiaTheme="minorEastAsia" w:cstheme="minorHAnsi"/>
          <w:sz w:val="22"/>
          <w:szCs w:val="22"/>
          <w:lang w:val="fr"/>
        </w:rPr>
        <w:t>nouveau bâtiment résidentiel et commercial de Feldkirchen, avec sa chaîne de boulangerie, anime le centre du village grâce à sa façade unique de couleur bronze – l’objet PREFARENZEN de juillet.</w:t>
      </w:r>
    </w:p>
    <w:p w14:paraId="2D1A9B3E" w14:textId="4C479BCD" w:rsidR="00755F2F" w:rsidRPr="00755F2F" w:rsidRDefault="009D7D00" w:rsidP="00D24A62">
      <w:pPr>
        <w:spacing w:after="200" w:line="276" w:lineRule="auto"/>
        <w:jc w:val="both"/>
        <w:rPr>
          <w:rFonts w:eastAsiaTheme="minorEastAsia" w:cstheme="minorHAnsi"/>
          <w:sz w:val="22"/>
          <w:szCs w:val="22"/>
          <w:lang w:val="fr"/>
        </w:rPr>
      </w:pPr>
      <w:r>
        <w:rPr>
          <w:rFonts w:eastAsiaTheme="minorEastAsia" w:cstheme="minorHAnsi"/>
          <w:sz w:val="22"/>
          <w:szCs w:val="22"/>
          <w:lang w:val="fr"/>
        </w:rPr>
        <w:t>« </w:t>
      </w:r>
      <w:r w:rsidR="00755F2F" w:rsidRPr="00755F2F">
        <w:rPr>
          <w:rFonts w:eastAsiaTheme="minorEastAsia" w:cstheme="minorHAnsi"/>
          <w:sz w:val="22"/>
          <w:szCs w:val="22"/>
          <w:lang w:val="fr"/>
        </w:rPr>
        <w:t>La façade aux reflets bronze, telle qu’elle est à Feldkirchen, n’existe qu’à Feldkirchen », raconte l’architecte Stefan Heigl, fier du bâtiment résidentiel et commercial qu’il a conçu près de Munich. Le bâtiment de la boulangerie Aumüller comporte au rez-de-chaussée une chaîne de café de qualité. Et c’est ainsi qu’une ancienne zone de passage s’est transformée en un lieu de rencontre social – avec une finition étincelante unique en son genre.</w:t>
      </w:r>
    </w:p>
    <w:p w14:paraId="70C275C2" w14:textId="77777777" w:rsidR="00755F2F" w:rsidRPr="00755F2F" w:rsidRDefault="00755F2F" w:rsidP="00D24A62">
      <w:pPr>
        <w:spacing w:after="200" w:line="276" w:lineRule="auto"/>
        <w:jc w:val="both"/>
        <w:rPr>
          <w:rFonts w:eastAsiaTheme="minorEastAsia" w:cstheme="minorHAnsi"/>
          <w:b/>
          <w:bCs/>
          <w:sz w:val="22"/>
          <w:szCs w:val="22"/>
          <w:lang w:val="fr"/>
        </w:rPr>
      </w:pPr>
      <w:r w:rsidRPr="00755F2F">
        <w:rPr>
          <w:rFonts w:eastAsiaTheme="minorEastAsia" w:cstheme="minorHAnsi"/>
          <w:b/>
          <w:bCs/>
          <w:sz w:val="22"/>
          <w:szCs w:val="22"/>
          <w:lang w:val="fr"/>
        </w:rPr>
        <w:t>La façade est devenue une pièce unique</w:t>
      </w:r>
    </w:p>
    <w:p w14:paraId="6F2C8451" w14:textId="77777777" w:rsidR="00755F2F" w:rsidRPr="00755F2F" w:rsidRDefault="00755F2F" w:rsidP="00D24A62">
      <w:pPr>
        <w:spacing w:after="200" w:line="276" w:lineRule="auto"/>
        <w:jc w:val="both"/>
        <w:rPr>
          <w:rFonts w:eastAsiaTheme="minorEastAsia" w:cstheme="minorHAnsi"/>
          <w:sz w:val="22"/>
          <w:szCs w:val="22"/>
          <w:lang w:val="fr"/>
        </w:rPr>
      </w:pPr>
      <w:r w:rsidRPr="00755F2F">
        <w:rPr>
          <w:rFonts w:eastAsiaTheme="minorEastAsia" w:cstheme="minorHAnsi"/>
          <w:sz w:val="22"/>
          <w:szCs w:val="22"/>
          <w:lang w:val="fr"/>
        </w:rPr>
        <w:t>Le client a rapidement été convaincu d’utiliser des matériaux de qualité supérieure pour la façade. L’architecte Stefan Heigl a conçu un profil unique en PREFALZ de couleur bronze, fabriqué par le spécialiste de l’aluminium, PREFA. Sous la lumière changeante du soleil, il crée des dégradés d’ombre profonds et confère un aspect dynamique à la façade. Les éléments profilés spéciaux soulignent les étages supérieurs en contraste avec le rez-de-chaussée entièrement vitré, la division en deux zones est accentuée visuellement par un auvent sur tout le pourtour.</w:t>
      </w:r>
    </w:p>
    <w:p w14:paraId="19DD068C" w14:textId="77777777" w:rsidR="00755F2F" w:rsidRPr="00755F2F" w:rsidRDefault="00755F2F" w:rsidP="00D24A62">
      <w:pPr>
        <w:spacing w:after="200" w:line="276" w:lineRule="auto"/>
        <w:jc w:val="both"/>
        <w:rPr>
          <w:rFonts w:eastAsiaTheme="minorEastAsia" w:cstheme="minorHAnsi"/>
          <w:b/>
          <w:bCs/>
          <w:sz w:val="22"/>
          <w:szCs w:val="22"/>
          <w:lang w:val="fr"/>
        </w:rPr>
      </w:pPr>
      <w:r w:rsidRPr="00755F2F">
        <w:rPr>
          <w:rFonts w:eastAsiaTheme="minorEastAsia" w:cstheme="minorHAnsi"/>
          <w:b/>
          <w:bCs/>
          <w:sz w:val="22"/>
          <w:szCs w:val="22"/>
          <w:lang w:val="fr"/>
        </w:rPr>
        <w:t>Une enveloppe de bâtiment tout en un</w:t>
      </w:r>
    </w:p>
    <w:p w14:paraId="4F50EAB9" w14:textId="77777777" w:rsidR="00755F2F" w:rsidRPr="00755F2F" w:rsidRDefault="00755F2F" w:rsidP="00D24A62">
      <w:pPr>
        <w:spacing w:after="200" w:line="276" w:lineRule="auto"/>
        <w:jc w:val="both"/>
        <w:rPr>
          <w:rFonts w:eastAsiaTheme="minorEastAsia" w:cstheme="minorHAnsi"/>
          <w:sz w:val="22"/>
          <w:szCs w:val="22"/>
          <w:lang w:val="fr"/>
        </w:rPr>
      </w:pPr>
      <w:r w:rsidRPr="00755F2F">
        <w:rPr>
          <w:rFonts w:eastAsiaTheme="minorEastAsia" w:cstheme="minorHAnsi"/>
          <w:sz w:val="22"/>
          <w:szCs w:val="22"/>
          <w:lang w:val="fr"/>
        </w:rPr>
        <w:t>D’un point de vue fonctionnel, l’architecte distingue le rez-de-chaussée, les étages supérieurs et le dernier étage. Sous le toit, avec ses loggias à lucarnes – recouvertes de PREFALZ gris noir – , se trouvent des appartements. Grâce à des plans libres, qui ne sont interrompus que par quelques piliers, tous les étages complets offrent une flexibilité et un potentiel extrêmement fonctionnels et durables. Stefan Heigl fait référence à la diversité visuelle du matériau, mais souligne également la flexibilité technique du système de façade ventilée. Étant donné que le toit et la façade sont composés du même matériau, Stefan Heigl a pu confier le montage complet de l’enveloppe du bâtiment à une seule entreprise, ce qui a permis d’optimiser les processus sur le chantier.</w:t>
      </w:r>
    </w:p>
    <w:p w14:paraId="6E498815" w14:textId="77777777" w:rsidR="00755F2F" w:rsidRPr="00755F2F" w:rsidRDefault="00755F2F" w:rsidP="00D24A62">
      <w:pPr>
        <w:spacing w:after="200" w:line="276" w:lineRule="auto"/>
        <w:jc w:val="both"/>
        <w:rPr>
          <w:rFonts w:eastAsiaTheme="minorEastAsia" w:cstheme="minorHAnsi"/>
          <w:b/>
          <w:bCs/>
          <w:sz w:val="22"/>
          <w:szCs w:val="22"/>
          <w:lang w:val="fr"/>
        </w:rPr>
      </w:pPr>
      <w:r w:rsidRPr="00755F2F">
        <w:rPr>
          <w:rFonts w:eastAsiaTheme="minorEastAsia" w:cstheme="minorHAnsi"/>
          <w:b/>
          <w:bCs/>
          <w:sz w:val="22"/>
          <w:szCs w:val="22"/>
          <w:lang w:val="fr"/>
        </w:rPr>
        <w:t>Une production numérisée avec des robots</w:t>
      </w:r>
    </w:p>
    <w:p w14:paraId="15F67568" w14:textId="77777777" w:rsidR="00755F2F" w:rsidRPr="00755F2F" w:rsidRDefault="00755F2F" w:rsidP="00D24A62">
      <w:pPr>
        <w:spacing w:after="200" w:line="276" w:lineRule="auto"/>
        <w:jc w:val="both"/>
        <w:rPr>
          <w:rFonts w:eastAsiaTheme="minorEastAsia" w:cstheme="minorHAnsi"/>
          <w:sz w:val="22"/>
          <w:szCs w:val="22"/>
          <w:lang w:val="fr"/>
        </w:rPr>
      </w:pPr>
      <w:r w:rsidRPr="00755F2F">
        <w:rPr>
          <w:rFonts w:eastAsiaTheme="minorEastAsia" w:cstheme="minorHAnsi"/>
          <w:sz w:val="22"/>
          <w:szCs w:val="22"/>
          <w:lang w:val="fr"/>
        </w:rPr>
        <w:t>« Les architectes souhaitent concrétiser leurs idées. La production numérisée y participe désormais », explique Thomas Engel, associé principal de la société Spenglerei Engel basée à Kaltental- Blonhofen, dans le sud de l’Allemagne. L’entreprise, qui dispose de ses propres robots de production, développe avec ses 25 collaborateurs·rices de nombreux nouveaux procédés et nouvelles formes. Le chef junior teste et fait avancer l’automatisation du métier dans son propre atelier.</w:t>
      </w:r>
    </w:p>
    <w:p w14:paraId="3B306C43" w14:textId="3A1A7471" w:rsidR="00AE25EA" w:rsidRPr="00AE25EA" w:rsidRDefault="00755F2F" w:rsidP="00D24A62">
      <w:pPr>
        <w:spacing w:after="200" w:line="276" w:lineRule="auto"/>
        <w:jc w:val="both"/>
        <w:rPr>
          <w:rFonts w:eastAsiaTheme="minorEastAsia" w:cstheme="minorHAnsi"/>
          <w:sz w:val="22"/>
          <w:szCs w:val="22"/>
          <w:lang w:val="fr"/>
        </w:rPr>
      </w:pPr>
      <w:r w:rsidRPr="00755F2F">
        <w:rPr>
          <w:rFonts w:eastAsiaTheme="minorEastAsia" w:cstheme="minorHAnsi"/>
          <w:sz w:val="22"/>
          <w:szCs w:val="22"/>
          <w:lang w:val="fr"/>
        </w:rPr>
        <w:lastRenderedPageBreak/>
        <w:t>Des technologies qui ont également été utilisées pour les éléments PREFALZ en bronze à plis multiples pour l’objet de Feldkirchen. Huit tonnes de matériel ont été repliées, livrées et montées, explique Thomas Engel. Au total, 620 m2 de PREFALZ de couleur bronze ont été utilisés sur la façade et 420 m2</w:t>
      </w:r>
      <w:r w:rsidR="00AE25EA">
        <w:rPr>
          <w:rFonts w:eastAsiaTheme="minorEastAsia" w:cstheme="minorHAnsi"/>
          <w:sz w:val="22"/>
          <w:szCs w:val="22"/>
          <w:lang w:val="fr"/>
        </w:rPr>
        <w:t xml:space="preserve"> </w:t>
      </w:r>
      <w:r w:rsidR="00AE25EA" w:rsidRPr="00AE25EA">
        <w:rPr>
          <w:rFonts w:eastAsiaTheme="minorEastAsia" w:cstheme="minorHAnsi"/>
          <w:sz w:val="22"/>
          <w:szCs w:val="22"/>
          <w:lang w:val="fr"/>
        </w:rPr>
        <w:t xml:space="preserve">PREFALZ gris noir sur le toit. Le système PREFA est complété par un système d’évacuation des eaux avec gouttières et tuyaux de descente de couleur assortie, ainsi que par un </w:t>
      </w:r>
      <w:r w:rsidR="009D7D00" w:rsidRPr="00AE25EA">
        <w:rPr>
          <w:rFonts w:eastAsiaTheme="minorEastAsia" w:cstheme="minorHAnsi"/>
          <w:sz w:val="22"/>
          <w:szCs w:val="22"/>
          <w:lang w:val="fr"/>
        </w:rPr>
        <w:t>système</w:t>
      </w:r>
      <w:r w:rsidR="00AE25EA" w:rsidRPr="00AE25EA">
        <w:rPr>
          <w:rFonts w:eastAsiaTheme="minorEastAsia" w:cstheme="minorHAnsi"/>
          <w:sz w:val="22"/>
          <w:szCs w:val="22"/>
          <w:lang w:val="fr"/>
        </w:rPr>
        <w:t xml:space="preserve"> pare-neige intégré.</w:t>
      </w:r>
    </w:p>
    <w:p w14:paraId="4BB61D7B" w14:textId="77777777" w:rsidR="00AE25EA" w:rsidRPr="00AE25EA" w:rsidRDefault="00AE25EA" w:rsidP="00D24A62">
      <w:pPr>
        <w:spacing w:after="200" w:line="276" w:lineRule="auto"/>
        <w:jc w:val="both"/>
        <w:rPr>
          <w:rFonts w:eastAsiaTheme="minorEastAsia" w:cstheme="minorHAnsi"/>
          <w:b/>
          <w:bCs/>
          <w:sz w:val="22"/>
          <w:szCs w:val="22"/>
          <w:lang w:val="fr"/>
        </w:rPr>
      </w:pPr>
      <w:r w:rsidRPr="00AE25EA">
        <w:rPr>
          <w:rFonts w:eastAsiaTheme="minorEastAsia" w:cstheme="minorHAnsi"/>
          <w:b/>
          <w:bCs/>
          <w:sz w:val="22"/>
          <w:szCs w:val="22"/>
          <w:lang w:val="fr"/>
        </w:rPr>
        <w:t>Des travaux de ferblanterie très précis</w:t>
      </w:r>
    </w:p>
    <w:p w14:paraId="4DE5BE50" w14:textId="2495DB0A" w:rsidR="00F23949" w:rsidRPr="0069396E" w:rsidRDefault="00AE25EA" w:rsidP="00D24A62">
      <w:pPr>
        <w:spacing w:after="200" w:line="276" w:lineRule="auto"/>
        <w:jc w:val="both"/>
        <w:rPr>
          <w:rFonts w:eastAsiaTheme="minorEastAsia" w:cstheme="minorHAnsi"/>
          <w:sz w:val="22"/>
          <w:szCs w:val="22"/>
          <w:lang w:val="fr-FR"/>
        </w:rPr>
      </w:pPr>
      <w:r w:rsidRPr="00AE25EA">
        <w:rPr>
          <w:rFonts w:eastAsiaTheme="minorEastAsia" w:cstheme="minorHAnsi"/>
          <w:sz w:val="22"/>
          <w:szCs w:val="22"/>
          <w:lang w:val="fr"/>
        </w:rPr>
        <w:t>Selon Thomas Engel, les lignes verticales continues, qui ressemblent visuellement à des cannelures, ont notamment dû être planifiées à l’avance. De grandes fenêtres décalées les unes par rapport aux autres sur toute la façade ont défini la structure dans laquelle les éléments devaient s’inscrire. Les tôles profilées repliées individuellement ont été fabriquées avec précision dans l’atelier. Pour cela, une machine de pliage spéciale a été utilisée, dont la conception permet le pliage dans les deux sens en une seule et même étape de travail. « Sans le pliage régulier des éléments, l’impression d’ensemble aurait été perturbée. » Si, après une planification précise sur le chantier, tout s’adapte malgré les tolérances des autres secteurs, c’est grâce à l’habileté manuelle des ferblantier·ère·s sur place. « Précis signifie au millimètre près. »</w:t>
      </w:r>
    </w:p>
    <w:p w14:paraId="525EC650" w14:textId="268A4ECD" w:rsidR="00157003" w:rsidRPr="0069396E" w:rsidRDefault="00157003" w:rsidP="00D24A62">
      <w:pPr>
        <w:spacing w:line="288" w:lineRule="auto"/>
        <w:jc w:val="both"/>
        <w:rPr>
          <w:rFonts w:eastAsiaTheme="minorEastAsia" w:cstheme="minorHAnsi"/>
          <w:bCs/>
          <w:sz w:val="22"/>
          <w:szCs w:val="22"/>
          <w:lang w:val="fr-FR"/>
        </w:rPr>
      </w:pPr>
      <w:r>
        <w:rPr>
          <w:rFonts w:eastAsiaTheme="minorEastAsia" w:cstheme="minorHAnsi"/>
          <w:sz w:val="22"/>
          <w:szCs w:val="22"/>
          <w:lang w:val="fr"/>
        </w:rPr>
        <w:t>Matériau :</w:t>
      </w:r>
    </w:p>
    <w:p w14:paraId="5189BE05" w14:textId="1AAE176D" w:rsidR="001A73E0" w:rsidRPr="0069396E" w:rsidRDefault="002C6221" w:rsidP="00D24A62">
      <w:pPr>
        <w:spacing w:line="288" w:lineRule="auto"/>
        <w:jc w:val="both"/>
        <w:rPr>
          <w:rFonts w:eastAsiaTheme="minorEastAsia" w:cstheme="minorHAnsi"/>
          <w:bCs/>
          <w:sz w:val="22"/>
          <w:szCs w:val="22"/>
          <w:lang w:val="fr-FR"/>
        </w:rPr>
      </w:pPr>
      <w:r>
        <w:rPr>
          <w:rFonts w:eastAsiaTheme="minorEastAsia"/>
          <w:sz w:val="22"/>
          <w:szCs w:val="22"/>
          <w:lang w:val="fr"/>
        </w:rPr>
        <w:t>PREFALZ</w:t>
      </w:r>
    </w:p>
    <w:p w14:paraId="2AF31D6E" w14:textId="0FDA173A" w:rsidR="00B25400" w:rsidRPr="0069396E" w:rsidRDefault="0031787D" w:rsidP="00D24A62">
      <w:pPr>
        <w:spacing w:line="288" w:lineRule="auto"/>
        <w:jc w:val="both"/>
        <w:rPr>
          <w:rFonts w:eastAsiaTheme="minorEastAsia" w:cstheme="minorHAnsi"/>
          <w:bCs/>
          <w:sz w:val="22"/>
          <w:szCs w:val="22"/>
          <w:lang w:val="fr-FR"/>
        </w:rPr>
      </w:pPr>
      <w:r>
        <w:rPr>
          <w:rFonts w:eastAsiaTheme="minorEastAsia" w:cstheme="minorHAnsi"/>
          <w:sz w:val="22"/>
          <w:szCs w:val="22"/>
          <w:lang w:val="fr"/>
        </w:rPr>
        <w:t>Bronze</w:t>
      </w:r>
      <w:r w:rsidR="002C6221">
        <w:rPr>
          <w:rFonts w:eastAsiaTheme="minorEastAsia" w:cstheme="minorHAnsi"/>
          <w:sz w:val="22"/>
          <w:szCs w:val="22"/>
          <w:lang w:val="fr"/>
        </w:rPr>
        <w:t>, gris noir</w:t>
      </w:r>
    </w:p>
    <w:p w14:paraId="1715B904" w14:textId="77777777" w:rsidR="00D57D35" w:rsidRPr="0069396E" w:rsidRDefault="00D57D35" w:rsidP="00D24A62">
      <w:pPr>
        <w:spacing w:line="288" w:lineRule="auto"/>
        <w:jc w:val="both"/>
        <w:rPr>
          <w:rFonts w:eastAsiaTheme="minorEastAsia" w:cstheme="minorHAnsi"/>
          <w:bCs/>
          <w:sz w:val="22"/>
          <w:szCs w:val="22"/>
          <w:lang w:val="fr-FR"/>
        </w:rPr>
      </w:pPr>
    </w:p>
    <w:p w14:paraId="676D87CC" w14:textId="77777777" w:rsidR="00F31D7B" w:rsidRPr="0069396E" w:rsidRDefault="00F31D7B" w:rsidP="00D24A62">
      <w:pPr>
        <w:spacing w:line="288" w:lineRule="auto"/>
        <w:jc w:val="both"/>
        <w:rPr>
          <w:rFonts w:eastAsiaTheme="minorEastAsia" w:cstheme="minorHAnsi"/>
          <w:bCs/>
          <w:sz w:val="22"/>
          <w:szCs w:val="22"/>
          <w:lang w:val="fr-FR"/>
        </w:rPr>
      </w:pPr>
    </w:p>
    <w:p w14:paraId="3293A23D" w14:textId="7AFA17BC" w:rsidR="004E705D" w:rsidRPr="00E27088" w:rsidRDefault="004E705D" w:rsidP="00D24A62">
      <w:pPr>
        <w:spacing w:line="288" w:lineRule="auto"/>
        <w:jc w:val="both"/>
        <w:rPr>
          <w:rFonts w:eastAsiaTheme="minorEastAsia" w:cstheme="minorHAnsi"/>
          <w:b/>
          <w:bCs/>
          <w:i/>
          <w:iCs/>
          <w:sz w:val="22"/>
          <w:szCs w:val="22"/>
          <w:lang w:val="fr-FR"/>
        </w:rPr>
      </w:pPr>
      <w:r w:rsidRPr="00E27088">
        <w:rPr>
          <w:rFonts w:eastAsiaTheme="minorEastAsia" w:cstheme="minorHAnsi"/>
          <w:b/>
          <w:bCs/>
          <w:i/>
          <w:iCs/>
          <w:sz w:val="22"/>
          <w:szCs w:val="22"/>
          <w:lang w:val="fr-FR"/>
        </w:rPr>
        <w:t>Vous pouvez télécharger des images sous ce lien :</w:t>
      </w:r>
    </w:p>
    <w:p w14:paraId="5CAB0D03" w14:textId="73DEBA2A" w:rsidR="009E1148" w:rsidRPr="009E1148" w:rsidRDefault="00D062A1" w:rsidP="00D24A62">
      <w:pPr>
        <w:spacing w:before="2" w:line="322" w:lineRule="exact"/>
        <w:jc w:val="both"/>
        <w:rPr>
          <w:i/>
          <w:color w:val="000000"/>
          <w:lang w:val="it-IT"/>
        </w:rPr>
      </w:pPr>
      <w:hyperlink r:id="rId10" w:history="1">
        <w:r w:rsidR="009E1148" w:rsidRPr="009E1148">
          <w:rPr>
            <w:rFonts w:cs="Calibri"/>
            <w:i/>
            <w:iCs/>
            <w:color w:val="CC0000"/>
            <w:sz w:val="22"/>
            <w:u w:val="single"/>
            <w:lang w:val="it-IT"/>
          </w:rPr>
          <w:t>https://</w:t>
        </w:r>
        <w:r w:rsidR="009E1148" w:rsidRPr="009E1148">
          <w:rPr>
            <w:rFonts w:cs="Calibri"/>
            <w:i/>
            <w:iCs/>
            <w:color w:val="CC0000"/>
            <w:sz w:val="22"/>
            <w:u w:val="single"/>
            <w:lang w:val="it-IT"/>
          </w:rPr>
          <w:t>b</w:t>
        </w:r>
        <w:r w:rsidR="009E1148" w:rsidRPr="009E1148">
          <w:rPr>
            <w:rFonts w:cs="Calibri"/>
            <w:i/>
            <w:iCs/>
            <w:color w:val="CC0000"/>
            <w:sz w:val="22"/>
            <w:u w:val="single"/>
            <w:lang w:val="it-IT"/>
          </w:rPr>
          <w:t>rx522.saas.contentserv.com/admin/share/8b082cd3</w:t>
        </w:r>
        <w:r w:rsidR="009E1148" w:rsidRPr="009E1148">
          <w:rPr>
            <w:rFonts w:cs="Calibri"/>
            <w:color w:val="CC0000"/>
            <w:sz w:val="22"/>
            <w:lang w:val="it-IT"/>
          </w:rPr>
          <w:cr/>
        </w:r>
      </w:hyperlink>
      <w:r w:rsidR="009E1148" w:rsidRPr="009E1148">
        <w:rPr>
          <w:rFonts w:cs="Calibri"/>
          <w:i/>
          <w:iCs/>
          <w:color w:val="000000"/>
          <w:sz w:val="22"/>
          <w:lang w:val="it-IT"/>
        </w:rPr>
        <w:t>Crédit photo: PREFA / Croce &amp; Wir</w:t>
      </w:r>
    </w:p>
    <w:p w14:paraId="5F48DD12" w14:textId="77777777" w:rsidR="000E193B" w:rsidRPr="009D7D00" w:rsidRDefault="000E193B" w:rsidP="000E193B">
      <w:pPr>
        <w:jc w:val="both"/>
        <w:rPr>
          <w:rFonts w:cstheme="minorHAnsi"/>
          <w:sz w:val="16"/>
          <w:szCs w:val="16"/>
          <w:lang w:val="it-IT"/>
        </w:rPr>
      </w:pPr>
    </w:p>
    <w:p w14:paraId="5FCE2F2D" w14:textId="341330EE" w:rsidR="0052264F" w:rsidRPr="00333FCA" w:rsidRDefault="0052264F" w:rsidP="000E193B">
      <w:pPr>
        <w:jc w:val="both"/>
        <w:rPr>
          <w:rFonts w:eastAsiaTheme="minorEastAsia" w:cstheme="minorHAnsi"/>
          <w:lang w:val="fr-FR" w:eastAsia="de-DE"/>
        </w:rPr>
      </w:pPr>
      <w:r w:rsidRPr="00333FCA">
        <w:rPr>
          <w:rFonts w:eastAsiaTheme="minorEastAsia" w:cstheme="minorHAnsi"/>
          <w:b/>
          <w:bCs/>
          <w:lang w:val="fr-FR" w:eastAsia="de-DE"/>
        </w:rPr>
        <w:t>PREFA en un coup d’œil :</w:t>
      </w:r>
      <w:r w:rsidRPr="00333FCA">
        <w:rPr>
          <w:rFonts w:eastAsiaTheme="minorEastAsia" w:cstheme="minorHAnsi"/>
          <w:lang w:val="fr-FR" w:eastAsia="de-DE"/>
        </w:rPr>
        <w:t xml:space="preserve"> Depuis plus de 75 ans PREFA Aluminiumprodukte GmbH développe, fabrique et commercialise avec succès dans toute l’Europe des systèmes de toiture, des installations solaires et des façades en aluminium. Au total, le groupe PREFA emploie 700 collaborateurs/trices. Plus de 5 000 produits de qualité sont fabriqués exclusivement en Autriche et en Allemagne. PREFA fait partie du groupe industriel Dr Cornelius Grupp qui emploie plus de 8 000 collaboratreurs/trices dans le monde entier sur 40 sites de productions.</w:t>
      </w:r>
    </w:p>
    <w:p w14:paraId="03F4B4B5" w14:textId="77777777" w:rsidR="0052264F" w:rsidRPr="00333FCA" w:rsidRDefault="0052264F" w:rsidP="00D24A62">
      <w:pPr>
        <w:spacing w:line="288" w:lineRule="auto"/>
        <w:jc w:val="both"/>
        <w:rPr>
          <w:rFonts w:eastAsiaTheme="minorEastAsia" w:cstheme="minorHAnsi"/>
          <w:sz w:val="16"/>
          <w:szCs w:val="16"/>
          <w:lang w:val="fr-FR" w:eastAsia="de-DE"/>
        </w:rPr>
      </w:pPr>
    </w:p>
    <w:p w14:paraId="3FA7FC3A" w14:textId="77777777" w:rsidR="000E193B" w:rsidRDefault="000E193B" w:rsidP="00D24A62">
      <w:pPr>
        <w:spacing w:line="288" w:lineRule="auto"/>
        <w:jc w:val="both"/>
        <w:rPr>
          <w:rFonts w:eastAsiaTheme="minorEastAsia" w:cstheme="minorHAnsi"/>
          <w:b/>
          <w:bCs/>
          <w:lang w:val="fr-FR" w:eastAsia="de-DE"/>
        </w:rPr>
      </w:pPr>
    </w:p>
    <w:p w14:paraId="2689F02D" w14:textId="77777777" w:rsidR="000E193B" w:rsidRDefault="000E193B" w:rsidP="00D24A62">
      <w:pPr>
        <w:spacing w:line="288" w:lineRule="auto"/>
        <w:jc w:val="both"/>
        <w:rPr>
          <w:rFonts w:eastAsiaTheme="minorEastAsia" w:cstheme="minorHAnsi"/>
          <w:b/>
          <w:bCs/>
          <w:lang w:val="fr-FR" w:eastAsia="de-DE"/>
        </w:rPr>
      </w:pPr>
    </w:p>
    <w:p w14:paraId="7D51C3E1" w14:textId="77777777" w:rsidR="000E193B" w:rsidRDefault="000E193B" w:rsidP="00D24A62">
      <w:pPr>
        <w:spacing w:line="288" w:lineRule="auto"/>
        <w:jc w:val="both"/>
        <w:rPr>
          <w:rFonts w:eastAsiaTheme="minorEastAsia" w:cstheme="minorHAnsi"/>
          <w:b/>
          <w:bCs/>
          <w:lang w:val="fr-FR" w:eastAsia="de-DE"/>
        </w:rPr>
      </w:pPr>
    </w:p>
    <w:p w14:paraId="2A541BAD" w14:textId="77777777" w:rsidR="000E193B" w:rsidRDefault="000E193B" w:rsidP="00D24A62">
      <w:pPr>
        <w:spacing w:line="288" w:lineRule="auto"/>
        <w:jc w:val="both"/>
        <w:rPr>
          <w:rFonts w:eastAsiaTheme="minorEastAsia" w:cstheme="minorHAnsi"/>
          <w:b/>
          <w:bCs/>
          <w:lang w:val="fr-FR" w:eastAsia="de-DE"/>
        </w:rPr>
      </w:pPr>
    </w:p>
    <w:p w14:paraId="2E8BA14C" w14:textId="77777777" w:rsidR="000E193B" w:rsidRDefault="000E193B" w:rsidP="00D24A62">
      <w:pPr>
        <w:spacing w:line="288" w:lineRule="auto"/>
        <w:jc w:val="both"/>
        <w:rPr>
          <w:rFonts w:eastAsiaTheme="minorEastAsia" w:cstheme="minorHAnsi"/>
          <w:b/>
          <w:bCs/>
          <w:lang w:val="fr-FR" w:eastAsia="de-DE"/>
        </w:rPr>
      </w:pPr>
    </w:p>
    <w:p w14:paraId="4B256EB6" w14:textId="77777777" w:rsidR="000E193B" w:rsidRDefault="000E193B" w:rsidP="00D24A62">
      <w:pPr>
        <w:spacing w:line="288" w:lineRule="auto"/>
        <w:jc w:val="both"/>
        <w:rPr>
          <w:rFonts w:eastAsiaTheme="minorEastAsia" w:cstheme="minorHAnsi"/>
          <w:b/>
          <w:bCs/>
          <w:lang w:val="fr-FR" w:eastAsia="de-DE"/>
        </w:rPr>
      </w:pPr>
    </w:p>
    <w:p w14:paraId="2009BFEC" w14:textId="77777777" w:rsidR="000E193B" w:rsidRDefault="000E193B" w:rsidP="00D24A62">
      <w:pPr>
        <w:spacing w:line="288" w:lineRule="auto"/>
        <w:jc w:val="both"/>
        <w:rPr>
          <w:rFonts w:eastAsiaTheme="minorEastAsia" w:cstheme="minorHAnsi"/>
          <w:b/>
          <w:bCs/>
          <w:lang w:val="fr-FR" w:eastAsia="de-DE"/>
        </w:rPr>
      </w:pPr>
    </w:p>
    <w:p w14:paraId="7B6CEE3F" w14:textId="77777777" w:rsidR="000E193B" w:rsidRDefault="000E193B" w:rsidP="00D24A62">
      <w:pPr>
        <w:spacing w:line="288" w:lineRule="auto"/>
        <w:jc w:val="both"/>
        <w:rPr>
          <w:rFonts w:eastAsiaTheme="minorEastAsia" w:cstheme="minorHAnsi"/>
          <w:b/>
          <w:bCs/>
          <w:lang w:val="fr-FR" w:eastAsia="de-DE"/>
        </w:rPr>
      </w:pPr>
    </w:p>
    <w:p w14:paraId="5DC53D26" w14:textId="31148632" w:rsidR="0052264F" w:rsidRPr="00333FCA" w:rsidRDefault="0052264F" w:rsidP="00D24A62">
      <w:pPr>
        <w:spacing w:line="288" w:lineRule="auto"/>
        <w:jc w:val="both"/>
        <w:rPr>
          <w:rFonts w:eastAsiaTheme="minorEastAsia" w:cstheme="minorHAnsi"/>
          <w:lang w:val="fr-FR" w:eastAsia="de-DE"/>
        </w:rPr>
      </w:pPr>
      <w:r w:rsidRPr="00333FCA">
        <w:rPr>
          <w:rFonts w:eastAsiaTheme="minorEastAsia" w:cstheme="minorHAnsi"/>
          <w:b/>
          <w:bCs/>
          <w:lang w:val="fr-FR" w:eastAsia="de-DE"/>
        </w:rPr>
        <w:lastRenderedPageBreak/>
        <w:t>La responsabilité durable de PREFA – notre fort engagement en faveur d’un environnement intact</w:t>
      </w:r>
    </w:p>
    <w:p w14:paraId="72C7B9E3" w14:textId="77777777" w:rsidR="0052264F" w:rsidRPr="00333FCA" w:rsidRDefault="0052264F" w:rsidP="00D24A62">
      <w:pPr>
        <w:spacing w:line="288" w:lineRule="auto"/>
        <w:jc w:val="both"/>
        <w:rPr>
          <w:rFonts w:eastAsiaTheme="minorEastAsia" w:cstheme="minorHAnsi"/>
          <w:lang w:val="fr-FR" w:eastAsia="de-DE"/>
        </w:rPr>
      </w:pPr>
      <w:r w:rsidRPr="00333FCA">
        <w:rPr>
          <w:rFonts w:eastAsiaTheme="minorEastAsia" w:cstheme="minorHAnsi"/>
          <w:lang w:val="fr-FR" w:eastAsia="de-DE"/>
        </w:rPr>
        <w:t xml:space="preserve">Pour PREFA la protection de l’environnement et la durabilité sont plus que de simples notions, la responsabilité est prise très au sérieux. De l’approvisionnement en matières premières à l’élimination des déchets de production en passant par la production, toutes les étapes de l’économie circulaire font l’objet d’une sélection et d’une mise en œuvre rigoureuse et de contrôles stricts. Comme l’aluminium est recyclable à volonté presque sans perte de qualité, les produits PREFA sont fabriquées à partir d’aluminium recyclé jusqu’à 87%. L’électricité utilisée sur le site de Marktl provient à 100% d’énergies renouvelables, c’est-à-dire de l’énergie solaire, éolienne, hydro-électrique et de la biomasse. Même le bilan des déchets est présentable : 99% des déchets de la production d’aluminium reviennent au point de départ. Chez PREFA, non seulement les toits et les façades sont conçus pour des générations, mais aussi pour un avenir durable. Tous les détails et la brochure complète sur le développement durable sont disponibles sur </w:t>
      </w:r>
      <w:hyperlink r:id="rId11" w:history="1">
        <w:r w:rsidRPr="00333FCA">
          <w:rPr>
            <w:rStyle w:val="Lienhypertexte"/>
            <w:rFonts w:eastAsiaTheme="minorEastAsia" w:cstheme="minorHAnsi"/>
            <w:color w:val="000000" w:themeColor="text1"/>
            <w:lang w:val="fr-FR" w:eastAsia="de-DE"/>
          </w:rPr>
          <w:t>https://www.prefa.fr/entreprise-familiale-prefa/durabilite/</w:t>
        </w:r>
      </w:hyperlink>
    </w:p>
    <w:p w14:paraId="317B09EE" w14:textId="77777777" w:rsidR="0052264F" w:rsidRPr="00333FCA" w:rsidRDefault="0052264F" w:rsidP="0052264F">
      <w:pPr>
        <w:spacing w:line="312" w:lineRule="auto"/>
        <w:jc w:val="both"/>
        <w:rPr>
          <w:rFonts w:ascii="Calibri" w:hAnsi="Calibri" w:cs="Calibri"/>
          <w:sz w:val="16"/>
          <w:szCs w:val="16"/>
          <w:lang w:val="pt-PT"/>
        </w:rPr>
      </w:pPr>
    </w:p>
    <w:p w14:paraId="5F9DA1BB" w14:textId="77777777" w:rsidR="00177F8E" w:rsidRPr="00333FCA" w:rsidRDefault="00177F8E" w:rsidP="0052264F">
      <w:pPr>
        <w:spacing w:line="312" w:lineRule="auto"/>
        <w:jc w:val="both"/>
        <w:rPr>
          <w:rFonts w:ascii="Calibri" w:hAnsi="Calibri" w:cs="Calibri"/>
          <w:sz w:val="16"/>
          <w:szCs w:val="16"/>
          <w:lang w:val="pt-PT"/>
        </w:rPr>
      </w:pPr>
    </w:p>
    <w:p w14:paraId="11E92AAE" w14:textId="323E8D4F" w:rsidR="0052264F" w:rsidRPr="00333FCA" w:rsidRDefault="0052264F" w:rsidP="0052264F">
      <w:pPr>
        <w:spacing w:line="288" w:lineRule="auto"/>
        <w:rPr>
          <w:rFonts w:ascii="Calibri" w:eastAsiaTheme="minorEastAsia" w:hAnsi="Calibri" w:cs="Calibri"/>
          <w:lang w:val="pt-PT" w:eastAsia="de-DE"/>
        </w:rPr>
      </w:pPr>
      <w:r w:rsidRPr="00333FCA">
        <w:rPr>
          <w:rFonts w:ascii="Calibri" w:eastAsiaTheme="minorEastAsia" w:hAnsi="Calibri" w:cs="Calibri"/>
          <w:b/>
          <w:bCs/>
          <w:u w:val="single"/>
          <w:lang w:val="pt-PT" w:eastAsia="de-DE"/>
        </w:rPr>
        <w:t>Information presse internationale</w:t>
      </w:r>
      <w:r w:rsidRPr="00333FCA">
        <w:rPr>
          <w:rFonts w:ascii="Calibri" w:eastAsiaTheme="minorEastAsia" w:hAnsi="Calibri" w:cs="Calibri"/>
          <w:lang w:val="pt-PT" w:eastAsia="de-DE"/>
        </w:rPr>
        <w:br/>
        <w:t>Mag. (FH) Jürgen Jungmair, MSc.</w:t>
      </w:r>
      <w:r w:rsidRPr="00333FCA">
        <w:rPr>
          <w:rFonts w:ascii="Calibri" w:eastAsiaTheme="minorEastAsia" w:hAnsi="Calibri" w:cs="Calibri"/>
          <w:lang w:val="pt-PT" w:eastAsia="de-DE"/>
        </w:rPr>
        <w:br/>
      </w:r>
      <w:r w:rsidR="00467EAC" w:rsidRPr="00467EAC">
        <w:rPr>
          <w:rFonts w:ascii="Calibri" w:eastAsiaTheme="minorEastAsia" w:hAnsi="Calibri" w:cs="Calibri"/>
          <w:i/>
          <w:iCs/>
          <w:lang w:val="pt-PT" w:eastAsia="de-DE"/>
        </w:rPr>
        <w:t>Directeur</w:t>
      </w:r>
      <w:r w:rsidRPr="00333FCA">
        <w:rPr>
          <w:rFonts w:ascii="Calibri" w:eastAsiaTheme="minorEastAsia" w:hAnsi="Calibri" w:cs="Calibri"/>
          <w:lang w:val="pt-PT" w:eastAsia="de-DE"/>
        </w:rPr>
        <w:t xml:space="preserve"> </w:t>
      </w:r>
      <w:r w:rsidRPr="00333FCA">
        <w:rPr>
          <w:rFonts w:ascii="Calibri" w:eastAsiaTheme="minorEastAsia" w:hAnsi="Calibri" w:cs="Calibri"/>
          <w:i/>
          <w:iCs/>
          <w:lang w:val="pt-PT" w:eastAsia="de-DE"/>
        </w:rPr>
        <w:t>Marketing International</w:t>
      </w:r>
      <w:r w:rsidRPr="00333FCA">
        <w:rPr>
          <w:rFonts w:ascii="Calibri" w:eastAsiaTheme="minorEastAsia" w:hAnsi="Calibri" w:cs="Calibri"/>
          <w:lang w:val="pt-PT" w:eastAsia="de-DE"/>
        </w:rPr>
        <w:t xml:space="preserve"> </w:t>
      </w:r>
      <w:r w:rsidRPr="00333FCA">
        <w:rPr>
          <w:rFonts w:ascii="Calibri" w:eastAsiaTheme="minorEastAsia" w:hAnsi="Calibri" w:cs="Calibri"/>
          <w:lang w:val="pt-PT" w:eastAsia="de-DE"/>
        </w:rPr>
        <w:br/>
        <w:t>PREFA Aluminiumprodukte GmbH</w:t>
      </w:r>
      <w:r w:rsidRPr="00333FCA">
        <w:rPr>
          <w:rFonts w:ascii="Calibri" w:eastAsiaTheme="minorEastAsia" w:hAnsi="Calibri" w:cs="Calibri"/>
          <w:lang w:val="pt-PT" w:eastAsia="de-DE"/>
        </w:rPr>
        <w:br/>
        <w:t>Werkstraße 1, A-3182 Marktl/Lilienfeld</w:t>
      </w:r>
      <w:r w:rsidRPr="00333FCA">
        <w:rPr>
          <w:rFonts w:ascii="Calibri" w:eastAsiaTheme="minorEastAsia" w:hAnsi="Calibri" w:cs="Calibri"/>
          <w:lang w:val="pt-PT" w:eastAsia="de-DE"/>
        </w:rPr>
        <w:br/>
        <w:t>Tél : +43 2762 502-801</w:t>
      </w:r>
    </w:p>
    <w:p w14:paraId="391704DE" w14:textId="77777777" w:rsidR="0052264F" w:rsidRPr="00333FCA" w:rsidRDefault="0052264F" w:rsidP="0052264F">
      <w:pPr>
        <w:spacing w:line="288" w:lineRule="auto"/>
        <w:rPr>
          <w:rFonts w:ascii="Calibri" w:eastAsiaTheme="minorEastAsia" w:hAnsi="Calibri" w:cs="Calibri"/>
          <w:lang w:val="pt-PT" w:eastAsia="de-DE"/>
        </w:rPr>
      </w:pPr>
      <w:r w:rsidRPr="00333FCA">
        <w:rPr>
          <w:rFonts w:ascii="Calibri" w:eastAsiaTheme="minorEastAsia" w:hAnsi="Calibri" w:cs="Calibri"/>
          <w:lang w:val="pt-PT" w:eastAsia="de-DE"/>
        </w:rPr>
        <w:t>Tél. portable : +43 664 9654670</w:t>
      </w:r>
    </w:p>
    <w:p w14:paraId="43228035" w14:textId="77777777" w:rsidR="0052264F" w:rsidRPr="00333FCA" w:rsidRDefault="0052264F" w:rsidP="0052264F">
      <w:pPr>
        <w:spacing w:line="288" w:lineRule="auto"/>
        <w:rPr>
          <w:rFonts w:ascii="Calibri" w:eastAsiaTheme="minorEastAsia" w:hAnsi="Calibri" w:cs="Calibri"/>
          <w:u w:val="single"/>
          <w:lang w:val="pt-PT" w:eastAsia="de-DE"/>
        </w:rPr>
      </w:pPr>
      <w:r w:rsidRPr="00333FCA">
        <w:rPr>
          <w:rFonts w:ascii="Calibri" w:eastAsiaTheme="minorEastAsia" w:hAnsi="Calibri" w:cs="Calibri"/>
          <w:lang w:val="pt-PT" w:eastAsia="de-DE"/>
        </w:rPr>
        <w:t xml:space="preserve">E-Mail : </w:t>
      </w:r>
      <w:hyperlink r:id="rId12" w:history="1">
        <w:r w:rsidRPr="00333FCA">
          <w:rPr>
            <w:rFonts w:ascii="Calibri" w:eastAsiaTheme="minorEastAsia" w:hAnsi="Calibri" w:cs="Calibri"/>
            <w:u w:val="single"/>
            <w:lang w:val="pt-PT" w:eastAsia="de-DE"/>
          </w:rPr>
          <w:t>juergen.jungmair@prefa.com</w:t>
        </w:r>
      </w:hyperlink>
    </w:p>
    <w:p w14:paraId="1D9D36A4" w14:textId="77777777" w:rsidR="0052264F" w:rsidRPr="00333FCA" w:rsidRDefault="00D062A1" w:rsidP="0052264F">
      <w:pPr>
        <w:spacing w:line="288" w:lineRule="auto"/>
        <w:rPr>
          <w:rFonts w:ascii="Calibri" w:eastAsiaTheme="minorEastAsia" w:hAnsi="Calibri" w:cs="Calibri"/>
          <w:u w:val="single"/>
          <w:lang w:val="fr-FR" w:eastAsia="de-DE"/>
        </w:rPr>
      </w:pPr>
      <w:hyperlink r:id="rId13" w:history="1">
        <w:r w:rsidR="0052264F" w:rsidRPr="00333FCA">
          <w:rPr>
            <w:rFonts w:ascii="Calibri" w:eastAsiaTheme="minorEastAsia" w:hAnsi="Calibri" w:cs="Calibri"/>
            <w:u w:val="single"/>
            <w:lang w:val="fr-FR" w:eastAsia="de-DE"/>
          </w:rPr>
          <w:t>https://www.prefa.com</w:t>
        </w:r>
      </w:hyperlink>
    </w:p>
    <w:p w14:paraId="3345ECB3" w14:textId="77777777" w:rsidR="0052264F" w:rsidRPr="00333FCA" w:rsidRDefault="0052264F" w:rsidP="0052264F">
      <w:pPr>
        <w:spacing w:line="288" w:lineRule="auto"/>
        <w:rPr>
          <w:rFonts w:ascii="Calibri" w:eastAsiaTheme="minorEastAsia" w:hAnsi="Calibri" w:cs="Calibri"/>
          <w:lang w:val="fr-FR" w:eastAsia="de-DE"/>
        </w:rPr>
      </w:pPr>
    </w:p>
    <w:p w14:paraId="1C964E92" w14:textId="77777777" w:rsidR="0052264F" w:rsidRPr="00333FCA" w:rsidRDefault="0052264F" w:rsidP="0052264F">
      <w:pPr>
        <w:spacing w:line="288" w:lineRule="auto"/>
        <w:rPr>
          <w:rFonts w:ascii="Calibri" w:eastAsiaTheme="minorEastAsia" w:hAnsi="Calibri" w:cs="Calibri"/>
          <w:b/>
          <w:bCs/>
          <w:u w:val="single"/>
          <w:lang w:val="fr-FR" w:eastAsia="de-DE"/>
        </w:rPr>
      </w:pPr>
      <w:r w:rsidRPr="00333FCA">
        <w:rPr>
          <w:rFonts w:ascii="Calibri" w:eastAsiaTheme="minorEastAsia" w:hAnsi="Calibri" w:cs="Calibri"/>
          <w:b/>
          <w:bCs/>
          <w:u w:val="single"/>
          <w:lang w:val="fr-FR" w:eastAsia="de-DE"/>
        </w:rPr>
        <w:t>Information presse Allemagne</w:t>
      </w:r>
    </w:p>
    <w:p w14:paraId="4D50EBB7" w14:textId="24BFE5CB" w:rsidR="0052264F" w:rsidRPr="00333FCA" w:rsidRDefault="0052264F" w:rsidP="0052264F">
      <w:pPr>
        <w:spacing w:line="288" w:lineRule="auto"/>
        <w:rPr>
          <w:rFonts w:ascii="Calibri" w:eastAsiaTheme="minorEastAsia" w:hAnsi="Calibri" w:cs="Calibri"/>
          <w:lang w:val="fr-FR" w:eastAsia="de-DE"/>
        </w:rPr>
      </w:pPr>
      <w:r w:rsidRPr="00333FCA">
        <w:rPr>
          <w:rFonts w:ascii="Calibri" w:eastAsiaTheme="minorEastAsia" w:hAnsi="Calibri" w:cs="Calibri"/>
          <w:lang w:val="fr-FR" w:eastAsia="de-DE"/>
        </w:rPr>
        <w:t>Alexandra Bendel-Döll</w:t>
      </w:r>
      <w:r w:rsidRPr="00333FCA">
        <w:rPr>
          <w:rFonts w:ascii="Calibri" w:eastAsiaTheme="minorEastAsia" w:hAnsi="Calibri" w:cs="Calibri"/>
          <w:lang w:val="fr-FR" w:eastAsia="de-DE"/>
        </w:rPr>
        <w:br/>
      </w:r>
      <w:r w:rsidRPr="00467EAC">
        <w:rPr>
          <w:rFonts w:ascii="Calibri" w:eastAsiaTheme="minorEastAsia" w:hAnsi="Calibri" w:cs="Calibri"/>
          <w:i/>
          <w:iCs/>
          <w:lang w:val="fr-FR" w:eastAsia="de-DE"/>
        </w:rPr>
        <w:t>Responsable</w:t>
      </w:r>
      <w:r w:rsidRPr="00333FCA">
        <w:rPr>
          <w:rFonts w:ascii="Calibri" w:eastAsiaTheme="minorEastAsia" w:hAnsi="Calibri" w:cs="Calibri"/>
          <w:lang w:val="fr-FR" w:eastAsia="de-DE"/>
        </w:rPr>
        <w:t xml:space="preserve"> </w:t>
      </w:r>
      <w:r w:rsidRPr="00333FCA">
        <w:rPr>
          <w:rFonts w:ascii="Calibri" w:eastAsiaTheme="minorEastAsia" w:hAnsi="Calibri" w:cs="Calibri"/>
          <w:i/>
          <w:iCs/>
          <w:lang w:val="fr-FR" w:eastAsia="de-DE"/>
        </w:rPr>
        <w:t xml:space="preserve">Marketing </w:t>
      </w:r>
      <w:r w:rsidRPr="00333FCA">
        <w:rPr>
          <w:rFonts w:ascii="Calibri" w:eastAsiaTheme="minorEastAsia" w:hAnsi="Calibri" w:cs="Calibri"/>
          <w:lang w:val="fr-FR" w:eastAsia="de-DE"/>
        </w:rPr>
        <w:br/>
        <w:t xml:space="preserve">PREFA GmbH Alu-Dächer und -Fassaden </w:t>
      </w:r>
    </w:p>
    <w:p w14:paraId="346F998F" w14:textId="77777777" w:rsidR="0052264F" w:rsidRPr="00333FCA" w:rsidRDefault="0052264F" w:rsidP="0052264F">
      <w:pPr>
        <w:spacing w:line="288" w:lineRule="auto"/>
        <w:rPr>
          <w:rFonts w:ascii="Calibri" w:eastAsiaTheme="minorEastAsia" w:hAnsi="Calibri" w:cs="Calibri"/>
          <w:lang w:eastAsia="de-DE"/>
        </w:rPr>
      </w:pPr>
      <w:r w:rsidRPr="00333FCA">
        <w:rPr>
          <w:rFonts w:ascii="Calibri" w:eastAsiaTheme="minorEastAsia" w:hAnsi="Calibri" w:cs="Calibri"/>
          <w:lang w:eastAsia="de-DE"/>
        </w:rPr>
        <w:t xml:space="preserve">Aluminiumstraße 2, D-98634 Wasungen </w:t>
      </w:r>
    </w:p>
    <w:p w14:paraId="3862C0C4" w14:textId="77777777" w:rsidR="0052264F" w:rsidRPr="00333FCA" w:rsidRDefault="0052264F" w:rsidP="0052264F">
      <w:pPr>
        <w:spacing w:line="288" w:lineRule="auto"/>
        <w:rPr>
          <w:rFonts w:ascii="Calibri" w:eastAsiaTheme="minorEastAsia" w:hAnsi="Calibri" w:cs="Calibri"/>
          <w:u w:val="single"/>
          <w:lang w:val="fr-FR" w:eastAsia="de-DE"/>
        </w:rPr>
      </w:pPr>
      <w:r w:rsidRPr="00333FCA">
        <w:rPr>
          <w:rFonts w:ascii="Calibri" w:eastAsiaTheme="minorEastAsia" w:hAnsi="Calibri" w:cs="Calibri"/>
          <w:lang w:val="fr-FR" w:eastAsia="de-DE"/>
        </w:rPr>
        <w:t>Tél. : +49 36941 785-10</w:t>
      </w:r>
      <w:r w:rsidRPr="00333FCA">
        <w:rPr>
          <w:rFonts w:ascii="Calibri" w:eastAsiaTheme="minorEastAsia" w:hAnsi="Calibri" w:cs="Calibri"/>
          <w:lang w:val="fr-FR" w:eastAsia="de-DE"/>
        </w:rPr>
        <w:br/>
      </w:r>
      <w:proofErr w:type="gramStart"/>
      <w:r w:rsidRPr="00333FCA">
        <w:rPr>
          <w:rFonts w:ascii="Calibri" w:eastAsiaTheme="minorEastAsia" w:hAnsi="Calibri" w:cs="Calibri"/>
          <w:lang w:val="fr-FR" w:eastAsia="de-DE"/>
        </w:rPr>
        <w:t>E-mail</w:t>
      </w:r>
      <w:proofErr w:type="gramEnd"/>
      <w:r w:rsidRPr="00333FCA">
        <w:rPr>
          <w:rFonts w:ascii="Calibri" w:eastAsiaTheme="minorEastAsia" w:hAnsi="Calibri" w:cs="Calibri"/>
          <w:lang w:val="fr-FR" w:eastAsia="de-DE"/>
        </w:rPr>
        <w:t xml:space="preserve"> : </w:t>
      </w:r>
      <w:hyperlink r:id="rId14" w:history="1">
        <w:r w:rsidRPr="00333FCA">
          <w:rPr>
            <w:rFonts w:ascii="Calibri" w:eastAsiaTheme="minorEastAsia" w:hAnsi="Calibri" w:cs="Calibri"/>
            <w:u w:val="single"/>
            <w:lang w:val="fr-FR" w:eastAsia="de-DE"/>
          </w:rPr>
          <w:t>alexandra.bendel-doell@prefa.com</w:t>
        </w:r>
      </w:hyperlink>
    </w:p>
    <w:p w14:paraId="3F89F36C" w14:textId="77777777" w:rsidR="0052264F" w:rsidRPr="00333FCA" w:rsidRDefault="0052264F" w:rsidP="0052264F">
      <w:pPr>
        <w:rPr>
          <w:rFonts w:ascii="Calibri" w:hAnsi="Calibri" w:cs="Calibri"/>
        </w:rPr>
      </w:pPr>
      <w:r w:rsidRPr="00333FCA">
        <w:rPr>
          <w:rFonts w:ascii="Calibri" w:eastAsiaTheme="minorEastAsia" w:hAnsi="Calibri" w:cs="Calibri"/>
          <w:u w:val="single"/>
          <w:lang w:eastAsia="de-DE"/>
        </w:rPr>
        <w:t>https://www.prefa.de/</w:t>
      </w:r>
    </w:p>
    <w:p w14:paraId="1A9DE45F" w14:textId="3092ADE5" w:rsidR="000577B7" w:rsidRPr="00333FCA" w:rsidRDefault="000577B7">
      <w:pPr>
        <w:rPr>
          <w:rFonts w:ascii="Calibri" w:hAnsi="Calibri" w:cs="Calibri"/>
        </w:rPr>
      </w:pPr>
    </w:p>
    <w:p w14:paraId="2D5ECAA4" w14:textId="77777777" w:rsidR="004E705D" w:rsidRPr="00333FCA" w:rsidRDefault="004E705D">
      <w:pPr>
        <w:rPr>
          <w:rFonts w:ascii="Calibri" w:hAnsi="Calibri" w:cs="Calibri"/>
        </w:rPr>
      </w:pPr>
    </w:p>
    <w:sectPr w:rsidR="004E705D" w:rsidRPr="00333FCA">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DB604" w14:textId="77777777" w:rsidR="00FA6205" w:rsidRDefault="00FA6205" w:rsidP="00B25400">
      <w:r>
        <w:separator/>
      </w:r>
    </w:p>
  </w:endnote>
  <w:endnote w:type="continuationSeparator" w:id="0">
    <w:p w14:paraId="7AF43531" w14:textId="77777777" w:rsidR="00FA6205" w:rsidRDefault="00FA6205" w:rsidP="00B25400">
      <w:r>
        <w:continuationSeparator/>
      </w:r>
    </w:p>
  </w:endnote>
  <w:endnote w:type="continuationNotice" w:id="1">
    <w:p w14:paraId="497B16A9" w14:textId="77777777" w:rsidR="00E8132A" w:rsidRDefault="00E813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New Roman (Textkörper CS)">
    <w:altName w:val="Times New Roman"/>
    <w:charset w:val="00"/>
    <w:family w:val="roman"/>
    <w:pitch w:val="default"/>
  </w:font>
  <w:font w:name="ITC Slimbach Pro">
    <w:panose1 w:val="02020503060506020204"/>
    <w:charset w:val="00"/>
    <w:family w:val="roman"/>
    <w:pitch w:val="variable"/>
    <w:sig w:usb0="800000A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2D2B9" w14:textId="77777777" w:rsidR="00E6669A" w:rsidRDefault="00E6669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C8DF1" w14:textId="77777777" w:rsidR="00E6669A" w:rsidRDefault="00E6669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61CF6" w14:textId="77777777" w:rsidR="00E6669A" w:rsidRDefault="00E666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87097" w14:textId="77777777" w:rsidR="00FA6205" w:rsidRDefault="00FA6205" w:rsidP="00B25400">
      <w:r>
        <w:separator/>
      </w:r>
    </w:p>
  </w:footnote>
  <w:footnote w:type="continuationSeparator" w:id="0">
    <w:p w14:paraId="5A49049E" w14:textId="77777777" w:rsidR="00FA6205" w:rsidRDefault="00FA6205" w:rsidP="00B25400">
      <w:r>
        <w:continuationSeparator/>
      </w:r>
    </w:p>
  </w:footnote>
  <w:footnote w:type="continuationNotice" w:id="1">
    <w:p w14:paraId="1BB3901F" w14:textId="77777777" w:rsidR="00E8132A" w:rsidRDefault="00E813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4E9C1" w14:textId="77777777" w:rsidR="00E6669A" w:rsidRDefault="00E6669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50079" w14:textId="6AFF4C3A" w:rsidR="00B25400" w:rsidRDefault="00C968A3">
    <w:pPr>
      <w:pStyle w:val="En-tte"/>
    </w:pPr>
    <w:r>
      <w:rPr>
        <w:noProof/>
        <w:color w:val="2B579A"/>
        <w:shd w:val="clear" w:color="auto" w:fill="E6E6E6"/>
        <w:lang w:val="fr"/>
      </w:rPr>
      <w:drawing>
        <wp:inline distT="0" distB="0" distL="0" distR="0" wp14:anchorId="09166138" wp14:editId="2CFC0E79">
          <wp:extent cx="2667000" cy="634487"/>
          <wp:effectExtent l="0" t="0" r="0" b="0"/>
          <wp:docPr id="830255271" name="Grafik 83025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55271" name="Grafik 83025527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67000" cy="634487"/>
                  </a:xfrm>
                  <a:prstGeom prst="rect">
                    <a:avLst/>
                  </a:prstGeom>
                  <a:noFill/>
                  <a:ln>
                    <a:noFill/>
                  </a:ln>
                </pic:spPr>
              </pic:pic>
            </a:graphicData>
          </a:graphic>
        </wp:inline>
      </w:drawing>
    </w:r>
  </w:p>
  <w:p w14:paraId="7E8C2778" w14:textId="77777777" w:rsidR="00C968A3" w:rsidRDefault="00C968A3">
    <w:pPr>
      <w:pStyle w:val="En-tte"/>
    </w:pPr>
  </w:p>
  <w:p w14:paraId="681F90BD" w14:textId="77777777" w:rsidR="00C968A3" w:rsidRDefault="00C968A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DB42D" w14:textId="77777777" w:rsidR="00E6669A" w:rsidRDefault="00E666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C63F8D"/>
    <w:multiLevelType w:val="hybridMultilevel"/>
    <w:tmpl w:val="E55468C0"/>
    <w:lvl w:ilvl="0" w:tplc="2AD4928E">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2C14A35"/>
    <w:multiLevelType w:val="hybridMultilevel"/>
    <w:tmpl w:val="7332BD58"/>
    <w:lvl w:ilvl="0" w:tplc="A4584A2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073575">
    <w:abstractNumId w:val="0"/>
  </w:num>
  <w:num w:numId="2" w16cid:durableId="1072699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400"/>
    <w:rsid w:val="000028C5"/>
    <w:rsid w:val="0000498D"/>
    <w:rsid w:val="000064B1"/>
    <w:rsid w:val="000147DF"/>
    <w:rsid w:val="000206BD"/>
    <w:rsid w:val="00033340"/>
    <w:rsid w:val="000369A0"/>
    <w:rsid w:val="00036BB6"/>
    <w:rsid w:val="000418B3"/>
    <w:rsid w:val="00043521"/>
    <w:rsid w:val="0004462E"/>
    <w:rsid w:val="0005025C"/>
    <w:rsid w:val="000577B7"/>
    <w:rsid w:val="00057EC7"/>
    <w:rsid w:val="0006044A"/>
    <w:rsid w:val="000742A4"/>
    <w:rsid w:val="0007438A"/>
    <w:rsid w:val="00075F47"/>
    <w:rsid w:val="00080375"/>
    <w:rsid w:val="00086E4C"/>
    <w:rsid w:val="00090B9A"/>
    <w:rsid w:val="00090DB6"/>
    <w:rsid w:val="000964E0"/>
    <w:rsid w:val="00096B80"/>
    <w:rsid w:val="000A26DA"/>
    <w:rsid w:val="000A3FC8"/>
    <w:rsid w:val="000A6A71"/>
    <w:rsid w:val="000A7881"/>
    <w:rsid w:val="000C4612"/>
    <w:rsid w:val="000C5F2F"/>
    <w:rsid w:val="000C6B45"/>
    <w:rsid w:val="000C6F86"/>
    <w:rsid w:val="000C76D0"/>
    <w:rsid w:val="000D1EDE"/>
    <w:rsid w:val="000D5C4D"/>
    <w:rsid w:val="000E193B"/>
    <w:rsid w:val="000E3D6C"/>
    <w:rsid w:val="000F2CB8"/>
    <w:rsid w:val="000F37CC"/>
    <w:rsid w:val="000F45DA"/>
    <w:rsid w:val="000F5E67"/>
    <w:rsid w:val="000F69BB"/>
    <w:rsid w:val="000F7602"/>
    <w:rsid w:val="000F7C73"/>
    <w:rsid w:val="00100DAF"/>
    <w:rsid w:val="00100FDE"/>
    <w:rsid w:val="00101430"/>
    <w:rsid w:val="0010193D"/>
    <w:rsid w:val="001027CE"/>
    <w:rsid w:val="001031D6"/>
    <w:rsid w:val="00105F19"/>
    <w:rsid w:val="0011019F"/>
    <w:rsid w:val="00114334"/>
    <w:rsid w:val="00115D5E"/>
    <w:rsid w:val="001267A7"/>
    <w:rsid w:val="00142EC9"/>
    <w:rsid w:val="0014329C"/>
    <w:rsid w:val="0015207F"/>
    <w:rsid w:val="00153A79"/>
    <w:rsid w:val="00157003"/>
    <w:rsid w:val="001657A8"/>
    <w:rsid w:val="00171A08"/>
    <w:rsid w:val="00174325"/>
    <w:rsid w:val="001748A7"/>
    <w:rsid w:val="00177F8E"/>
    <w:rsid w:val="00180B62"/>
    <w:rsid w:val="00185155"/>
    <w:rsid w:val="0019171E"/>
    <w:rsid w:val="00192072"/>
    <w:rsid w:val="001A3835"/>
    <w:rsid w:val="001A5B44"/>
    <w:rsid w:val="001A73E0"/>
    <w:rsid w:val="001A798B"/>
    <w:rsid w:val="001B091C"/>
    <w:rsid w:val="001B232D"/>
    <w:rsid w:val="001B3666"/>
    <w:rsid w:val="001B79ED"/>
    <w:rsid w:val="001C0A17"/>
    <w:rsid w:val="001C2A50"/>
    <w:rsid w:val="001C364A"/>
    <w:rsid w:val="001C7186"/>
    <w:rsid w:val="001D1988"/>
    <w:rsid w:val="001D630B"/>
    <w:rsid w:val="001D763D"/>
    <w:rsid w:val="001E251C"/>
    <w:rsid w:val="001E3AA0"/>
    <w:rsid w:val="001E525C"/>
    <w:rsid w:val="001F7B36"/>
    <w:rsid w:val="00213856"/>
    <w:rsid w:val="00217C31"/>
    <w:rsid w:val="00220628"/>
    <w:rsid w:val="002223AE"/>
    <w:rsid w:val="00222D36"/>
    <w:rsid w:val="00226F13"/>
    <w:rsid w:val="002303D6"/>
    <w:rsid w:val="002331C9"/>
    <w:rsid w:val="002417A5"/>
    <w:rsid w:val="002427C0"/>
    <w:rsid w:val="00242BB2"/>
    <w:rsid w:val="0024730D"/>
    <w:rsid w:val="002510E1"/>
    <w:rsid w:val="00252F25"/>
    <w:rsid w:val="00254913"/>
    <w:rsid w:val="00256340"/>
    <w:rsid w:val="002640F6"/>
    <w:rsid w:val="00264125"/>
    <w:rsid w:val="00271C47"/>
    <w:rsid w:val="00271E5B"/>
    <w:rsid w:val="002750FA"/>
    <w:rsid w:val="00275E25"/>
    <w:rsid w:val="00280E84"/>
    <w:rsid w:val="00284E58"/>
    <w:rsid w:val="00286504"/>
    <w:rsid w:val="00294097"/>
    <w:rsid w:val="00295F4F"/>
    <w:rsid w:val="00296666"/>
    <w:rsid w:val="002A4F17"/>
    <w:rsid w:val="002A65BF"/>
    <w:rsid w:val="002C0601"/>
    <w:rsid w:val="002C6221"/>
    <w:rsid w:val="002D1134"/>
    <w:rsid w:val="002D5A2C"/>
    <w:rsid w:val="002D60AA"/>
    <w:rsid w:val="002D7C30"/>
    <w:rsid w:val="002F72DB"/>
    <w:rsid w:val="002F7ABF"/>
    <w:rsid w:val="00300306"/>
    <w:rsid w:val="0030274E"/>
    <w:rsid w:val="003034E2"/>
    <w:rsid w:val="00305288"/>
    <w:rsid w:val="003129FB"/>
    <w:rsid w:val="00314972"/>
    <w:rsid w:val="00315F83"/>
    <w:rsid w:val="0031787D"/>
    <w:rsid w:val="00327C01"/>
    <w:rsid w:val="00333FCA"/>
    <w:rsid w:val="00335194"/>
    <w:rsid w:val="00340E9E"/>
    <w:rsid w:val="003411D5"/>
    <w:rsid w:val="00342887"/>
    <w:rsid w:val="00351003"/>
    <w:rsid w:val="00352CC4"/>
    <w:rsid w:val="00355BF2"/>
    <w:rsid w:val="00364BF3"/>
    <w:rsid w:val="00374305"/>
    <w:rsid w:val="003845F0"/>
    <w:rsid w:val="00384EED"/>
    <w:rsid w:val="00391B57"/>
    <w:rsid w:val="00393F8E"/>
    <w:rsid w:val="00394802"/>
    <w:rsid w:val="00394BDC"/>
    <w:rsid w:val="003970C2"/>
    <w:rsid w:val="003A0E3E"/>
    <w:rsid w:val="003A47DA"/>
    <w:rsid w:val="003B3E8D"/>
    <w:rsid w:val="003B5794"/>
    <w:rsid w:val="003D2266"/>
    <w:rsid w:val="003D5044"/>
    <w:rsid w:val="003D58CA"/>
    <w:rsid w:val="003D7E89"/>
    <w:rsid w:val="003E2596"/>
    <w:rsid w:val="003E47F5"/>
    <w:rsid w:val="003F04AD"/>
    <w:rsid w:val="003F5866"/>
    <w:rsid w:val="003F695D"/>
    <w:rsid w:val="004002F4"/>
    <w:rsid w:val="00404D80"/>
    <w:rsid w:val="00413857"/>
    <w:rsid w:val="00415EAA"/>
    <w:rsid w:val="00416758"/>
    <w:rsid w:val="00416E4D"/>
    <w:rsid w:val="004175BD"/>
    <w:rsid w:val="00417FD9"/>
    <w:rsid w:val="004205FA"/>
    <w:rsid w:val="00423C2D"/>
    <w:rsid w:val="00425CFD"/>
    <w:rsid w:val="0043031D"/>
    <w:rsid w:val="00434490"/>
    <w:rsid w:val="004362B3"/>
    <w:rsid w:val="00436D9D"/>
    <w:rsid w:val="00436DCF"/>
    <w:rsid w:val="00442ED4"/>
    <w:rsid w:val="004438A7"/>
    <w:rsid w:val="004475C3"/>
    <w:rsid w:val="00450819"/>
    <w:rsid w:val="004534E2"/>
    <w:rsid w:val="004547C6"/>
    <w:rsid w:val="00460E9D"/>
    <w:rsid w:val="00465936"/>
    <w:rsid w:val="00466092"/>
    <w:rsid w:val="00467EAC"/>
    <w:rsid w:val="0047419B"/>
    <w:rsid w:val="004830A2"/>
    <w:rsid w:val="00487324"/>
    <w:rsid w:val="00490FA2"/>
    <w:rsid w:val="004917FD"/>
    <w:rsid w:val="004933F0"/>
    <w:rsid w:val="004A1CA8"/>
    <w:rsid w:val="004A2BB8"/>
    <w:rsid w:val="004B0A66"/>
    <w:rsid w:val="004B22D6"/>
    <w:rsid w:val="004B7894"/>
    <w:rsid w:val="004C1918"/>
    <w:rsid w:val="004C3579"/>
    <w:rsid w:val="004C4070"/>
    <w:rsid w:val="004C563E"/>
    <w:rsid w:val="004C5F7C"/>
    <w:rsid w:val="004D36D7"/>
    <w:rsid w:val="004D48A5"/>
    <w:rsid w:val="004E705D"/>
    <w:rsid w:val="004F185F"/>
    <w:rsid w:val="004F4614"/>
    <w:rsid w:val="004F4B28"/>
    <w:rsid w:val="004F7EAC"/>
    <w:rsid w:val="00503990"/>
    <w:rsid w:val="005119F4"/>
    <w:rsid w:val="00514B99"/>
    <w:rsid w:val="0051538F"/>
    <w:rsid w:val="00521D4E"/>
    <w:rsid w:val="0052264F"/>
    <w:rsid w:val="00524178"/>
    <w:rsid w:val="005324C4"/>
    <w:rsid w:val="00532B16"/>
    <w:rsid w:val="00534256"/>
    <w:rsid w:val="0053752A"/>
    <w:rsid w:val="005411EE"/>
    <w:rsid w:val="0054179A"/>
    <w:rsid w:val="00542492"/>
    <w:rsid w:val="00543E93"/>
    <w:rsid w:val="005443D7"/>
    <w:rsid w:val="0054632F"/>
    <w:rsid w:val="00547C2C"/>
    <w:rsid w:val="00553AAB"/>
    <w:rsid w:val="00556829"/>
    <w:rsid w:val="005577B8"/>
    <w:rsid w:val="0055791B"/>
    <w:rsid w:val="00557C0C"/>
    <w:rsid w:val="00562BDC"/>
    <w:rsid w:val="0057106F"/>
    <w:rsid w:val="00571449"/>
    <w:rsid w:val="00572447"/>
    <w:rsid w:val="00576459"/>
    <w:rsid w:val="00582FD8"/>
    <w:rsid w:val="005914C1"/>
    <w:rsid w:val="00594344"/>
    <w:rsid w:val="00596644"/>
    <w:rsid w:val="00596F57"/>
    <w:rsid w:val="005B528F"/>
    <w:rsid w:val="005C0B52"/>
    <w:rsid w:val="005C2BF8"/>
    <w:rsid w:val="005C74C9"/>
    <w:rsid w:val="005C7EB1"/>
    <w:rsid w:val="005D04A7"/>
    <w:rsid w:val="005D1F06"/>
    <w:rsid w:val="005E1BE7"/>
    <w:rsid w:val="005E553F"/>
    <w:rsid w:val="005F01B0"/>
    <w:rsid w:val="006043D0"/>
    <w:rsid w:val="006059A8"/>
    <w:rsid w:val="0061183C"/>
    <w:rsid w:val="0061685E"/>
    <w:rsid w:val="006213E5"/>
    <w:rsid w:val="006226A4"/>
    <w:rsid w:val="006235F7"/>
    <w:rsid w:val="0062673B"/>
    <w:rsid w:val="006301BE"/>
    <w:rsid w:val="00631341"/>
    <w:rsid w:val="00633A6E"/>
    <w:rsid w:val="0063437D"/>
    <w:rsid w:val="00635150"/>
    <w:rsid w:val="0063544D"/>
    <w:rsid w:val="0064744F"/>
    <w:rsid w:val="00647A8D"/>
    <w:rsid w:val="00654116"/>
    <w:rsid w:val="00661E05"/>
    <w:rsid w:val="006652F2"/>
    <w:rsid w:val="0066721D"/>
    <w:rsid w:val="006678CE"/>
    <w:rsid w:val="006733DB"/>
    <w:rsid w:val="00673709"/>
    <w:rsid w:val="0067521F"/>
    <w:rsid w:val="00682D60"/>
    <w:rsid w:val="00687DA1"/>
    <w:rsid w:val="0069054F"/>
    <w:rsid w:val="0069396E"/>
    <w:rsid w:val="006974AF"/>
    <w:rsid w:val="00697E52"/>
    <w:rsid w:val="006A349F"/>
    <w:rsid w:val="006A5F54"/>
    <w:rsid w:val="006A6C2D"/>
    <w:rsid w:val="006B1ACF"/>
    <w:rsid w:val="006B60E9"/>
    <w:rsid w:val="006B7DC2"/>
    <w:rsid w:val="006D4676"/>
    <w:rsid w:val="006D6622"/>
    <w:rsid w:val="006E060F"/>
    <w:rsid w:val="006E061C"/>
    <w:rsid w:val="006E4E86"/>
    <w:rsid w:val="006F1D30"/>
    <w:rsid w:val="006F299C"/>
    <w:rsid w:val="006F3081"/>
    <w:rsid w:val="006F48E6"/>
    <w:rsid w:val="006F58DD"/>
    <w:rsid w:val="006F610F"/>
    <w:rsid w:val="006F7B0E"/>
    <w:rsid w:val="007017BD"/>
    <w:rsid w:val="00702FB7"/>
    <w:rsid w:val="00707303"/>
    <w:rsid w:val="00711526"/>
    <w:rsid w:val="0072154A"/>
    <w:rsid w:val="00721F7A"/>
    <w:rsid w:val="0072334B"/>
    <w:rsid w:val="00742348"/>
    <w:rsid w:val="007434B8"/>
    <w:rsid w:val="00750381"/>
    <w:rsid w:val="00750802"/>
    <w:rsid w:val="0075095D"/>
    <w:rsid w:val="007517FE"/>
    <w:rsid w:val="007519CC"/>
    <w:rsid w:val="0075371A"/>
    <w:rsid w:val="00755F2F"/>
    <w:rsid w:val="00775F80"/>
    <w:rsid w:val="00783726"/>
    <w:rsid w:val="0078543B"/>
    <w:rsid w:val="0079079B"/>
    <w:rsid w:val="007913AF"/>
    <w:rsid w:val="00795282"/>
    <w:rsid w:val="00796AD7"/>
    <w:rsid w:val="007A02A1"/>
    <w:rsid w:val="007A4863"/>
    <w:rsid w:val="007A6281"/>
    <w:rsid w:val="007B0405"/>
    <w:rsid w:val="007B27C0"/>
    <w:rsid w:val="007B4FA1"/>
    <w:rsid w:val="007C12DF"/>
    <w:rsid w:val="007C2492"/>
    <w:rsid w:val="007C49A4"/>
    <w:rsid w:val="007C7AF0"/>
    <w:rsid w:val="007D35A8"/>
    <w:rsid w:val="007D7883"/>
    <w:rsid w:val="007E181D"/>
    <w:rsid w:val="007E2B0D"/>
    <w:rsid w:val="007E3B79"/>
    <w:rsid w:val="007F2C71"/>
    <w:rsid w:val="007F5620"/>
    <w:rsid w:val="007F7EB8"/>
    <w:rsid w:val="00802944"/>
    <w:rsid w:val="00811B9B"/>
    <w:rsid w:val="00813D50"/>
    <w:rsid w:val="0081494C"/>
    <w:rsid w:val="00815EE7"/>
    <w:rsid w:val="00820105"/>
    <w:rsid w:val="0082246E"/>
    <w:rsid w:val="00830920"/>
    <w:rsid w:val="0083540E"/>
    <w:rsid w:val="00840CC5"/>
    <w:rsid w:val="0084185E"/>
    <w:rsid w:val="0084215B"/>
    <w:rsid w:val="008501B6"/>
    <w:rsid w:val="00850D3B"/>
    <w:rsid w:val="00851B86"/>
    <w:rsid w:val="008525BC"/>
    <w:rsid w:val="0085620C"/>
    <w:rsid w:val="00856F4D"/>
    <w:rsid w:val="008578DF"/>
    <w:rsid w:val="00857BD3"/>
    <w:rsid w:val="00861431"/>
    <w:rsid w:val="00861932"/>
    <w:rsid w:val="00863721"/>
    <w:rsid w:val="00872223"/>
    <w:rsid w:val="0087371C"/>
    <w:rsid w:val="008835BC"/>
    <w:rsid w:val="008955CE"/>
    <w:rsid w:val="00896F03"/>
    <w:rsid w:val="00897EAF"/>
    <w:rsid w:val="008A02CA"/>
    <w:rsid w:val="008A1EFC"/>
    <w:rsid w:val="008A20C0"/>
    <w:rsid w:val="008A57E2"/>
    <w:rsid w:val="008A70BB"/>
    <w:rsid w:val="008B09AA"/>
    <w:rsid w:val="008B33A4"/>
    <w:rsid w:val="008B6962"/>
    <w:rsid w:val="008B6D21"/>
    <w:rsid w:val="008B72CF"/>
    <w:rsid w:val="008C2B6E"/>
    <w:rsid w:val="008C623C"/>
    <w:rsid w:val="008D1524"/>
    <w:rsid w:val="008E417E"/>
    <w:rsid w:val="008E6126"/>
    <w:rsid w:val="008F23AE"/>
    <w:rsid w:val="009003C3"/>
    <w:rsid w:val="00904166"/>
    <w:rsid w:val="009121EB"/>
    <w:rsid w:val="009200FD"/>
    <w:rsid w:val="00922676"/>
    <w:rsid w:val="00922DCE"/>
    <w:rsid w:val="00923403"/>
    <w:rsid w:val="00925D01"/>
    <w:rsid w:val="009278CB"/>
    <w:rsid w:val="009349E6"/>
    <w:rsid w:val="00935C2E"/>
    <w:rsid w:val="00937804"/>
    <w:rsid w:val="009414A7"/>
    <w:rsid w:val="00941FFC"/>
    <w:rsid w:val="009432C6"/>
    <w:rsid w:val="009445CF"/>
    <w:rsid w:val="009463AE"/>
    <w:rsid w:val="00951777"/>
    <w:rsid w:val="009557EA"/>
    <w:rsid w:val="0095766D"/>
    <w:rsid w:val="00957BC1"/>
    <w:rsid w:val="009606CC"/>
    <w:rsid w:val="00962D8B"/>
    <w:rsid w:val="00965ABD"/>
    <w:rsid w:val="00971FDA"/>
    <w:rsid w:val="00974D4E"/>
    <w:rsid w:val="00974D8F"/>
    <w:rsid w:val="00976BAC"/>
    <w:rsid w:val="00985583"/>
    <w:rsid w:val="00991C7D"/>
    <w:rsid w:val="0099406A"/>
    <w:rsid w:val="00996A1F"/>
    <w:rsid w:val="00997EC4"/>
    <w:rsid w:val="009A00DD"/>
    <w:rsid w:val="009A28B1"/>
    <w:rsid w:val="009A3788"/>
    <w:rsid w:val="009A661A"/>
    <w:rsid w:val="009B33A2"/>
    <w:rsid w:val="009C1937"/>
    <w:rsid w:val="009C2F4D"/>
    <w:rsid w:val="009C4BC0"/>
    <w:rsid w:val="009C5CB5"/>
    <w:rsid w:val="009D0EE7"/>
    <w:rsid w:val="009D3177"/>
    <w:rsid w:val="009D43BF"/>
    <w:rsid w:val="009D7D00"/>
    <w:rsid w:val="009E1148"/>
    <w:rsid w:val="009E36CC"/>
    <w:rsid w:val="009E5D04"/>
    <w:rsid w:val="009E6980"/>
    <w:rsid w:val="009E783F"/>
    <w:rsid w:val="009F30EC"/>
    <w:rsid w:val="009F54F7"/>
    <w:rsid w:val="009F6223"/>
    <w:rsid w:val="00A01AE4"/>
    <w:rsid w:val="00A073DE"/>
    <w:rsid w:val="00A079EE"/>
    <w:rsid w:val="00A07AE0"/>
    <w:rsid w:val="00A11360"/>
    <w:rsid w:val="00A12F77"/>
    <w:rsid w:val="00A14E5B"/>
    <w:rsid w:val="00A2123C"/>
    <w:rsid w:val="00A2426B"/>
    <w:rsid w:val="00A24DE7"/>
    <w:rsid w:val="00A265F5"/>
    <w:rsid w:val="00A31A89"/>
    <w:rsid w:val="00A348D3"/>
    <w:rsid w:val="00A34CFC"/>
    <w:rsid w:val="00A354D3"/>
    <w:rsid w:val="00A357B9"/>
    <w:rsid w:val="00A35C46"/>
    <w:rsid w:val="00A41336"/>
    <w:rsid w:val="00A50663"/>
    <w:rsid w:val="00A54125"/>
    <w:rsid w:val="00A61A2F"/>
    <w:rsid w:val="00A61FB7"/>
    <w:rsid w:val="00A66CB2"/>
    <w:rsid w:val="00A701FF"/>
    <w:rsid w:val="00A736BC"/>
    <w:rsid w:val="00A76F4D"/>
    <w:rsid w:val="00A848A5"/>
    <w:rsid w:val="00AA1FA1"/>
    <w:rsid w:val="00AA21CF"/>
    <w:rsid w:val="00AA4E90"/>
    <w:rsid w:val="00AA501C"/>
    <w:rsid w:val="00AC5BBA"/>
    <w:rsid w:val="00AD398E"/>
    <w:rsid w:val="00AD5208"/>
    <w:rsid w:val="00AD58A5"/>
    <w:rsid w:val="00AE25EA"/>
    <w:rsid w:val="00AE3294"/>
    <w:rsid w:val="00AF0004"/>
    <w:rsid w:val="00AF1F8B"/>
    <w:rsid w:val="00AF4B6B"/>
    <w:rsid w:val="00AF4E6E"/>
    <w:rsid w:val="00B01E9B"/>
    <w:rsid w:val="00B04CFC"/>
    <w:rsid w:val="00B05F5F"/>
    <w:rsid w:val="00B125C0"/>
    <w:rsid w:val="00B16D5A"/>
    <w:rsid w:val="00B25400"/>
    <w:rsid w:val="00B25888"/>
    <w:rsid w:val="00B30537"/>
    <w:rsid w:val="00B41307"/>
    <w:rsid w:val="00B46AC7"/>
    <w:rsid w:val="00B47BEC"/>
    <w:rsid w:val="00B50F7A"/>
    <w:rsid w:val="00B51F24"/>
    <w:rsid w:val="00B53974"/>
    <w:rsid w:val="00B543D4"/>
    <w:rsid w:val="00B56013"/>
    <w:rsid w:val="00B62828"/>
    <w:rsid w:val="00B71920"/>
    <w:rsid w:val="00B73369"/>
    <w:rsid w:val="00B9178C"/>
    <w:rsid w:val="00BA1AD7"/>
    <w:rsid w:val="00BA3FF0"/>
    <w:rsid w:val="00BB0C55"/>
    <w:rsid w:val="00BB104C"/>
    <w:rsid w:val="00BB17C5"/>
    <w:rsid w:val="00BB36BE"/>
    <w:rsid w:val="00BB4B61"/>
    <w:rsid w:val="00BB50EE"/>
    <w:rsid w:val="00BB6E29"/>
    <w:rsid w:val="00BC341A"/>
    <w:rsid w:val="00BD09AA"/>
    <w:rsid w:val="00BD5593"/>
    <w:rsid w:val="00BD662F"/>
    <w:rsid w:val="00BD6844"/>
    <w:rsid w:val="00BE19FD"/>
    <w:rsid w:val="00BE287C"/>
    <w:rsid w:val="00BE4D43"/>
    <w:rsid w:val="00BF15A7"/>
    <w:rsid w:val="00BF3018"/>
    <w:rsid w:val="00BF4E00"/>
    <w:rsid w:val="00BF50FB"/>
    <w:rsid w:val="00C04D4D"/>
    <w:rsid w:val="00C06B80"/>
    <w:rsid w:val="00C07135"/>
    <w:rsid w:val="00C07F0D"/>
    <w:rsid w:val="00C118EB"/>
    <w:rsid w:val="00C149C6"/>
    <w:rsid w:val="00C2029A"/>
    <w:rsid w:val="00C20DD1"/>
    <w:rsid w:val="00C24161"/>
    <w:rsid w:val="00C30BE0"/>
    <w:rsid w:val="00C30CFB"/>
    <w:rsid w:val="00C36B0C"/>
    <w:rsid w:val="00C3743D"/>
    <w:rsid w:val="00C4136B"/>
    <w:rsid w:val="00C44C66"/>
    <w:rsid w:val="00C465ED"/>
    <w:rsid w:val="00C52558"/>
    <w:rsid w:val="00C5448E"/>
    <w:rsid w:val="00C742AD"/>
    <w:rsid w:val="00C74519"/>
    <w:rsid w:val="00C74F2B"/>
    <w:rsid w:val="00C7727A"/>
    <w:rsid w:val="00C80B8F"/>
    <w:rsid w:val="00C80C56"/>
    <w:rsid w:val="00C816BE"/>
    <w:rsid w:val="00C83546"/>
    <w:rsid w:val="00C93D46"/>
    <w:rsid w:val="00C95E19"/>
    <w:rsid w:val="00C968A3"/>
    <w:rsid w:val="00CA40B7"/>
    <w:rsid w:val="00CA5C97"/>
    <w:rsid w:val="00CB0AF9"/>
    <w:rsid w:val="00CB0E06"/>
    <w:rsid w:val="00CC1AA7"/>
    <w:rsid w:val="00CC1C56"/>
    <w:rsid w:val="00CC33AC"/>
    <w:rsid w:val="00CC5A3A"/>
    <w:rsid w:val="00CC7B0C"/>
    <w:rsid w:val="00CD03E7"/>
    <w:rsid w:val="00CD05B4"/>
    <w:rsid w:val="00CD109F"/>
    <w:rsid w:val="00CD20D1"/>
    <w:rsid w:val="00CD5DE6"/>
    <w:rsid w:val="00CD63B8"/>
    <w:rsid w:val="00CD6622"/>
    <w:rsid w:val="00CD6D19"/>
    <w:rsid w:val="00CE0343"/>
    <w:rsid w:val="00CE2AD5"/>
    <w:rsid w:val="00CE35ED"/>
    <w:rsid w:val="00CE365E"/>
    <w:rsid w:val="00CE3B3A"/>
    <w:rsid w:val="00CF17CB"/>
    <w:rsid w:val="00CF4DBC"/>
    <w:rsid w:val="00CF56E8"/>
    <w:rsid w:val="00CF6ECB"/>
    <w:rsid w:val="00D0133A"/>
    <w:rsid w:val="00D062A1"/>
    <w:rsid w:val="00D06CB5"/>
    <w:rsid w:val="00D11566"/>
    <w:rsid w:val="00D13A70"/>
    <w:rsid w:val="00D177E2"/>
    <w:rsid w:val="00D24A62"/>
    <w:rsid w:val="00D26045"/>
    <w:rsid w:val="00D273BF"/>
    <w:rsid w:val="00D31644"/>
    <w:rsid w:val="00D351CA"/>
    <w:rsid w:val="00D3549C"/>
    <w:rsid w:val="00D35E0F"/>
    <w:rsid w:val="00D43472"/>
    <w:rsid w:val="00D5097F"/>
    <w:rsid w:val="00D52E3E"/>
    <w:rsid w:val="00D57D35"/>
    <w:rsid w:val="00D60768"/>
    <w:rsid w:val="00D61C86"/>
    <w:rsid w:val="00D651CD"/>
    <w:rsid w:val="00D67F9A"/>
    <w:rsid w:val="00D70039"/>
    <w:rsid w:val="00D71004"/>
    <w:rsid w:val="00D7288C"/>
    <w:rsid w:val="00D72C58"/>
    <w:rsid w:val="00D744D6"/>
    <w:rsid w:val="00D7602F"/>
    <w:rsid w:val="00D803B6"/>
    <w:rsid w:val="00D807D3"/>
    <w:rsid w:val="00D849F2"/>
    <w:rsid w:val="00D855CB"/>
    <w:rsid w:val="00D8679D"/>
    <w:rsid w:val="00D91616"/>
    <w:rsid w:val="00D92238"/>
    <w:rsid w:val="00D931AC"/>
    <w:rsid w:val="00D96093"/>
    <w:rsid w:val="00DA2FAF"/>
    <w:rsid w:val="00DA2FF5"/>
    <w:rsid w:val="00DB0B31"/>
    <w:rsid w:val="00DB412B"/>
    <w:rsid w:val="00DB4683"/>
    <w:rsid w:val="00DB68E1"/>
    <w:rsid w:val="00DC4FDB"/>
    <w:rsid w:val="00DC7F64"/>
    <w:rsid w:val="00DD74A0"/>
    <w:rsid w:val="00DD76F1"/>
    <w:rsid w:val="00DE132D"/>
    <w:rsid w:val="00DE5A30"/>
    <w:rsid w:val="00DF5234"/>
    <w:rsid w:val="00DF5A8B"/>
    <w:rsid w:val="00DF5AB7"/>
    <w:rsid w:val="00DF6756"/>
    <w:rsid w:val="00E0775D"/>
    <w:rsid w:val="00E118AC"/>
    <w:rsid w:val="00E172C3"/>
    <w:rsid w:val="00E23276"/>
    <w:rsid w:val="00E252BE"/>
    <w:rsid w:val="00E27088"/>
    <w:rsid w:val="00E31110"/>
    <w:rsid w:val="00E400FF"/>
    <w:rsid w:val="00E530A9"/>
    <w:rsid w:val="00E5433E"/>
    <w:rsid w:val="00E54E2D"/>
    <w:rsid w:val="00E5706C"/>
    <w:rsid w:val="00E60FC5"/>
    <w:rsid w:val="00E6669A"/>
    <w:rsid w:val="00E7135E"/>
    <w:rsid w:val="00E744AC"/>
    <w:rsid w:val="00E801D7"/>
    <w:rsid w:val="00E80507"/>
    <w:rsid w:val="00E8132A"/>
    <w:rsid w:val="00E8450F"/>
    <w:rsid w:val="00E85A55"/>
    <w:rsid w:val="00E927DD"/>
    <w:rsid w:val="00E94106"/>
    <w:rsid w:val="00E9743C"/>
    <w:rsid w:val="00E97C93"/>
    <w:rsid w:val="00EA3AF6"/>
    <w:rsid w:val="00EA7855"/>
    <w:rsid w:val="00EB29F2"/>
    <w:rsid w:val="00EB4F41"/>
    <w:rsid w:val="00EC09DD"/>
    <w:rsid w:val="00EC4BDC"/>
    <w:rsid w:val="00ED6AA8"/>
    <w:rsid w:val="00ED7EF2"/>
    <w:rsid w:val="00EE0AF5"/>
    <w:rsid w:val="00EF1E52"/>
    <w:rsid w:val="00EF70A4"/>
    <w:rsid w:val="00F0123C"/>
    <w:rsid w:val="00F017A1"/>
    <w:rsid w:val="00F028C1"/>
    <w:rsid w:val="00F04B76"/>
    <w:rsid w:val="00F11DA3"/>
    <w:rsid w:val="00F13A08"/>
    <w:rsid w:val="00F2199B"/>
    <w:rsid w:val="00F224DF"/>
    <w:rsid w:val="00F235E8"/>
    <w:rsid w:val="00F23949"/>
    <w:rsid w:val="00F24EE7"/>
    <w:rsid w:val="00F259A1"/>
    <w:rsid w:val="00F31D7B"/>
    <w:rsid w:val="00F32CB7"/>
    <w:rsid w:val="00F352B5"/>
    <w:rsid w:val="00F361A7"/>
    <w:rsid w:val="00F364BA"/>
    <w:rsid w:val="00F37681"/>
    <w:rsid w:val="00F51462"/>
    <w:rsid w:val="00F5172E"/>
    <w:rsid w:val="00F526C0"/>
    <w:rsid w:val="00F5280E"/>
    <w:rsid w:val="00F53DA6"/>
    <w:rsid w:val="00F54384"/>
    <w:rsid w:val="00F55F5B"/>
    <w:rsid w:val="00F5759F"/>
    <w:rsid w:val="00F62F64"/>
    <w:rsid w:val="00F646F0"/>
    <w:rsid w:val="00F656C8"/>
    <w:rsid w:val="00F65B48"/>
    <w:rsid w:val="00F70A1B"/>
    <w:rsid w:val="00F7296E"/>
    <w:rsid w:val="00F818B1"/>
    <w:rsid w:val="00F859FA"/>
    <w:rsid w:val="00F90137"/>
    <w:rsid w:val="00F94812"/>
    <w:rsid w:val="00F94FA0"/>
    <w:rsid w:val="00F95200"/>
    <w:rsid w:val="00F96C98"/>
    <w:rsid w:val="00FA0D10"/>
    <w:rsid w:val="00FA1947"/>
    <w:rsid w:val="00FA34B1"/>
    <w:rsid w:val="00FA4E90"/>
    <w:rsid w:val="00FA6205"/>
    <w:rsid w:val="00FB6286"/>
    <w:rsid w:val="00FB648C"/>
    <w:rsid w:val="00FC7931"/>
    <w:rsid w:val="00FD0557"/>
    <w:rsid w:val="00FD456A"/>
    <w:rsid w:val="00FD4DBB"/>
    <w:rsid w:val="00FD6757"/>
    <w:rsid w:val="00FE1951"/>
    <w:rsid w:val="00FE7E21"/>
    <w:rsid w:val="00FF0FBB"/>
    <w:rsid w:val="00FF327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C1D90"/>
  <w15:chartTrackingRefBased/>
  <w15:docId w15:val="{4ABD7C10-3CA2-4347-82AE-434C0E00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Theme="minorHAnsi" w:hAnsi="Helvetica" w:cs="Times New Roman (Textkörper CS)"/>
        <w:kern w:val="2"/>
        <w:sz w:val="22"/>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400"/>
    <w:rPr>
      <w:rFonts w:asciiTheme="minorHAnsi" w:hAnsiTheme="minorHAnsi" w:cstheme="minorBidi"/>
      <w:kern w:val="0"/>
      <w:sz w:val="24"/>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rmatvorlage1">
    <w:name w:val="Formatvorlage1"/>
    <w:basedOn w:val="Normal"/>
    <w:qFormat/>
    <w:rsid w:val="00813D50"/>
    <w:rPr>
      <w:rFonts w:ascii="Helvetica" w:hAnsi="Helvetica" w:cs="Times New Roman (Textkörper CS)"/>
      <w:kern w:val="2"/>
      <w:sz w:val="22"/>
      <w:szCs w:val="22"/>
      <w:lang w:val="en-GB"/>
      <w14:ligatures w14:val="standardContextual"/>
    </w:rPr>
  </w:style>
  <w:style w:type="paragraph" w:styleId="En-tte">
    <w:name w:val="header"/>
    <w:basedOn w:val="Normal"/>
    <w:link w:val="En-tteCar"/>
    <w:uiPriority w:val="99"/>
    <w:unhideWhenUsed/>
    <w:rsid w:val="00B25400"/>
    <w:pPr>
      <w:tabs>
        <w:tab w:val="center" w:pos="4536"/>
        <w:tab w:val="right" w:pos="9072"/>
      </w:tabs>
    </w:pPr>
  </w:style>
  <w:style w:type="character" w:customStyle="1" w:styleId="En-tteCar">
    <w:name w:val="En-tête Car"/>
    <w:basedOn w:val="Policepardfaut"/>
    <w:link w:val="En-tte"/>
    <w:uiPriority w:val="99"/>
    <w:rsid w:val="00B25400"/>
    <w:rPr>
      <w:rFonts w:asciiTheme="minorHAnsi" w:hAnsiTheme="minorHAnsi" w:cstheme="minorBidi"/>
      <w:kern w:val="0"/>
      <w:sz w:val="24"/>
      <w14:ligatures w14:val="none"/>
    </w:rPr>
  </w:style>
  <w:style w:type="paragraph" w:styleId="Pieddepage">
    <w:name w:val="footer"/>
    <w:basedOn w:val="Normal"/>
    <w:link w:val="PieddepageCar"/>
    <w:uiPriority w:val="99"/>
    <w:unhideWhenUsed/>
    <w:rsid w:val="00B25400"/>
    <w:pPr>
      <w:tabs>
        <w:tab w:val="center" w:pos="4536"/>
        <w:tab w:val="right" w:pos="9072"/>
      </w:tabs>
    </w:pPr>
  </w:style>
  <w:style w:type="character" w:customStyle="1" w:styleId="PieddepageCar">
    <w:name w:val="Pied de page Car"/>
    <w:basedOn w:val="Policepardfaut"/>
    <w:link w:val="Pieddepage"/>
    <w:uiPriority w:val="99"/>
    <w:rsid w:val="00B25400"/>
    <w:rPr>
      <w:rFonts w:asciiTheme="minorHAnsi" w:hAnsiTheme="minorHAnsi" w:cstheme="minorBidi"/>
      <w:kern w:val="0"/>
      <w:sz w:val="24"/>
      <w14:ligatures w14:val="none"/>
    </w:rPr>
  </w:style>
  <w:style w:type="paragraph" w:styleId="Rvision">
    <w:name w:val="Revision"/>
    <w:hidden/>
    <w:uiPriority w:val="99"/>
    <w:semiHidden/>
    <w:rsid w:val="007D35A8"/>
    <w:rPr>
      <w:rFonts w:asciiTheme="minorHAnsi" w:hAnsiTheme="minorHAnsi" w:cstheme="minorBidi"/>
      <w:kern w:val="0"/>
      <w:sz w:val="24"/>
      <w14:ligatures w14:val="none"/>
    </w:rPr>
  </w:style>
  <w:style w:type="character" w:styleId="Marquedecommentaire">
    <w:name w:val="annotation reference"/>
    <w:basedOn w:val="Policepardfaut"/>
    <w:uiPriority w:val="99"/>
    <w:semiHidden/>
    <w:unhideWhenUsed/>
    <w:rsid w:val="00E927DD"/>
    <w:rPr>
      <w:sz w:val="16"/>
      <w:szCs w:val="16"/>
    </w:rPr>
  </w:style>
  <w:style w:type="paragraph" w:styleId="Commentaire">
    <w:name w:val="annotation text"/>
    <w:basedOn w:val="Normal"/>
    <w:link w:val="CommentaireCar"/>
    <w:uiPriority w:val="99"/>
    <w:semiHidden/>
    <w:unhideWhenUsed/>
    <w:rsid w:val="00E927DD"/>
    <w:rPr>
      <w:sz w:val="20"/>
      <w:szCs w:val="20"/>
    </w:rPr>
  </w:style>
  <w:style w:type="character" w:customStyle="1" w:styleId="CommentaireCar">
    <w:name w:val="Commentaire Car"/>
    <w:basedOn w:val="Policepardfaut"/>
    <w:link w:val="Commentaire"/>
    <w:uiPriority w:val="99"/>
    <w:semiHidden/>
    <w:rsid w:val="00E927DD"/>
    <w:rPr>
      <w:rFonts w:asciiTheme="minorHAnsi" w:hAnsiTheme="minorHAnsi" w:cstheme="minorBidi"/>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E927DD"/>
    <w:rPr>
      <w:b/>
      <w:bCs/>
    </w:rPr>
  </w:style>
  <w:style w:type="character" w:customStyle="1" w:styleId="ObjetducommentaireCar">
    <w:name w:val="Objet du commentaire Car"/>
    <w:basedOn w:val="CommentaireCar"/>
    <w:link w:val="Objetducommentaire"/>
    <w:uiPriority w:val="99"/>
    <w:semiHidden/>
    <w:rsid w:val="00E927DD"/>
    <w:rPr>
      <w:rFonts w:asciiTheme="minorHAnsi" w:hAnsiTheme="minorHAnsi" w:cstheme="minorBidi"/>
      <w:b/>
      <w:bCs/>
      <w:kern w:val="0"/>
      <w:sz w:val="20"/>
      <w:szCs w:val="20"/>
      <w14:ligatures w14:val="none"/>
    </w:rPr>
  </w:style>
  <w:style w:type="paragraph" w:styleId="Paragraphedeliste">
    <w:name w:val="List Paragraph"/>
    <w:basedOn w:val="Normal"/>
    <w:uiPriority w:val="34"/>
    <w:qFormat/>
    <w:rsid w:val="000369A0"/>
    <w:pPr>
      <w:ind w:left="720"/>
      <w:contextualSpacing/>
    </w:pPr>
  </w:style>
  <w:style w:type="paragraph" w:customStyle="1" w:styleId="Pa5">
    <w:name w:val="Pa5"/>
    <w:basedOn w:val="Normal"/>
    <w:next w:val="Normal"/>
    <w:uiPriority w:val="99"/>
    <w:rsid w:val="009E6980"/>
    <w:pPr>
      <w:autoSpaceDE w:val="0"/>
      <w:autoSpaceDN w:val="0"/>
      <w:adjustRightInd w:val="0"/>
      <w:spacing w:line="171" w:lineRule="atLeast"/>
    </w:pPr>
    <w:rPr>
      <w:rFonts w:ascii="ITC Slimbach Pro" w:hAnsi="ITC Slimbach Pro" w:cs="Times New Roman (Textkörper CS)"/>
      <w:lang w:val="de-DE"/>
      <w14:ligatures w14:val="standardContextual"/>
    </w:rPr>
  </w:style>
  <w:style w:type="character" w:styleId="Lienhypertexte">
    <w:name w:val="Hyperlink"/>
    <w:basedOn w:val="Policepardfaut"/>
    <w:uiPriority w:val="99"/>
    <w:unhideWhenUsed/>
    <w:rsid w:val="004438A7"/>
    <w:rPr>
      <w:color w:val="0563C1" w:themeColor="hyperlink"/>
      <w:u w:val="single"/>
    </w:rPr>
  </w:style>
  <w:style w:type="character" w:styleId="Mentionnonrsolue">
    <w:name w:val="Unresolved Mention"/>
    <w:basedOn w:val="Policepardfaut"/>
    <w:uiPriority w:val="99"/>
    <w:semiHidden/>
    <w:unhideWhenUsed/>
    <w:rsid w:val="004438A7"/>
    <w:rPr>
      <w:color w:val="605E5C"/>
      <w:shd w:val="clear" w:color="auto" w:fill="E1DFDD"/>
    </w:rPr>
  </w:style>
  <w:style w:type="paragraph" w:customStyle="1" w:styleId="Pa7">
    <w:name w:val="Pa7"/>
    <w:basedOn w:val="Normal"/>
    <w:next w:val="Normal"/>
    <w:uiPriority w:val="99"/>
    <w:rsid w:val="0031787D"/>
    <w:pPr>
      <w:autoSpaceDE w:val="0"/>
      <w:autoSpaceDN w:val="0"/>
      <w:adjustRightInd w:val="0"/>
      <w:spacing w:line="171" w:lineRule="atLeast"/>
    </w:pPr>
    <w:rPr>
      <w:rFonts w:ascii="ITC Slimbach Pro" w:hAnsi="ITC Slimbach Pro" w:cs="Times New Roman (Textkörper CS)"/>
      <w:lang w:val="de-D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624517">
      <w:bodyDiv w:val="1"/>
      <w:marLeft w:val="0"/>
      <w:marRight w:val="0"/>
      <w:marTop w:val="0"/>
      <w:marBottom w:val="0"/>
      <w:divBdr>
        <w:top w:val="none" w:sz="0" w:space="0" w:color="auto"/>
        <w:left w:val="none" w:sz="0" w:space="0" w:color="auto"/>
        <w:bottom w:val="none" w:sz="0" w:space="0" w:color="auto"/>
        <w:right w:val="none" w:sz="0" w:space="0" w:color="auto"/>
      </w:divBdr>
      <w:divsChild>
        <w:div w:id="673607364">
          <w:marLeft w:val="0"/>
          <w:marRight w:val="0"/>
          <w:marTop w:val="0"/>
          <w:marBottom w:val="0"/>
          <w:divBdr>
            <w:top w:val="single" w:sz="2" w:space="0" w:color="D9D9E3"/>
            <w:left w:val="single" w:sz="2" w:space="0" w:color="D9D9E3"/>
            <w:bottom w:val="single" w:sz="2" w:space="0" w:color="D9D9E3"/>
            <w:right w:val="single" w:sz="2" w:space="0" w:color="D9D9E3"/>
          </w:divBdr>
          <w:divsChild>
            <w:div w:id="316570283">
              <w:marLeft w:val="0"/>
              <w:marRight w:val="0"/>
              <w:marTop w:val="0"/>
              <w:marBottom w:val="0"/>
              <w:divBdr>
                <w:top w:val="single" w:sz="2" w:space="0" w:color="D9D9E3"/>
                <w:left w:val="single" w:sz="2" w:space="0" w:color="D9D9E3"/>
                <w:bottom w:val="single" w:sz="2" w:space="0" w:color="D9D9E3"/>
                <w:right w:val="single" w:sz="2" w:space="0" w:color="D9D9E3"/>
              </w:divBdr>
              <w:divsChild>
                <w:div w:id="641276006">
                  <w:marLeft w:val="0"/>
                  <w:marRight w:val="0"/>
                  <w:marTop w:val="0"/>
                  <w:marBottom w:val="0"/>
                  <w:divBdr>
                    <w:top w:val="single" w:sz="2" w:space="0" w:color="D9D9E3"/>
                    <w:left w:val="single" w:sz="2" w:space="0" w:color="D9D9E3"/>
                    <w:bottom w:val="single" w:sz="2" w:space="0" w:color="D9D9E3"/>
                    <w:right w:val="single" w:sz="2" w:space="0" w:color="D9D9E3"/>
                  </w:divBdr>
                  <w:divsChild>
                    <w:div w:id="676345534">
                      <w:marLeft w:val="0"/>
                      <w:marRight w:val="0"/>
                      <w:marTop w:val="0"/>
                      <w:marBottom w:val="0"/>
                      <w:divBdr>
                        <w:top w:val="single" w:sz="2" w:space="0" w:color="D9D9E3"/>
                        <w:left w:val="single" w:sz="2" w:space="0" w:color="D9D9E3"/>
                        <w:bottom w:val="single" w:sz="2" w:space="0" w:color="D9D9E3"/>
                        <w:right w:val="single" w:sz="2" w:space="0" w:color="D9D9E3"/>
                      </w:divBdr>
                      <w:divsChild>
                        <w:div w:id="222563456">
                          <w:marLeft w:val="0"/>
                          <w:marRight w:val="0"/>
                          <w:marTop w:val="0"/>
                          <w:marBottom w:val="0"/>
                          <w:divBdr>
                            <w:top w:val="single" w:sz="2" w:space="0" w:color="D9D9E3"/>
                            <w:left w:val="single" w:sz="2" w:space="0" w:color="D9D9E3"/>
                            <w:bottom w:val="single" w:sz="2" w:space="0" w:color="D9D9E3"/>
                            <w:right w:val="single" w:sz="2" w:space="0" w:color="D9D9E3"/>
                          </w:divBdr>
                          <w:divsChild>
                            <w:div w:id="1181776007">
                              <w:marLeft w:val="0"/>
                              <w:marRight w:val="0"/>
                              <w:marTop w:val="100"/>
                              <w:marBottom w:val="100"/>
                              <w:divBdr>
                                <w:top w:val="single" w:sz="2" w:space="0" w:color="D9D9E3"/>
                                <w:left w:val="single" w:sz="2" w:space="0" w:color="D9D9E3"/>
                                <w:bottom w:val="single" w:sz="2" w:space="0" w:color="D9D9E3"/>
                                <w:right w:val="single" w:sz="2" w:space="0" w:color="D9D9E3"/>
                              </w:divBdr>
                              <w:divsChild>
                                <w:div w:id="1692026309">
                                  <w:marLeft w:val="0"/>
                                  <w:marRight w:val="0"/>
                                  <w:marTop w:val="0"/>
                                  <w:marBottom w:val="0"/>
                                  <w:divBdr>
                                    <w:top w:val="single" w:sz="2" w:space="0" w:color="D9D9E3"/>
                                    <w:left w:val="single" w:sz="2" w:space="0" w:color="D9D9E3"/>
                                    <w:bottom w:val="single" w:sz="2" w:space="0" w:color="D9D9E3"/>
                                    <w:right w:val="single" w:sz="2" w:space="0" w:color="D9D9E3"/>
                                  </w:divBdr>
                                  <w:divsChild>
                                    <w:div w:id="740636638">
                                      <w:marLeft w:val="0"/>
                                      <w:marRight w:val="0"/>
                                      <w:marTop w:val="0"/>
                                      <w:marBottom w:val="0"/>
                                      <w:divBdr>
                                        <w:top w:val="single" w:sz="2" w:space="0" w:color="D9D9E3"/>
                                        <w:left w:val="single" w:sz="2" w:space="0" w:color="D9D9E3"/>
                                        <w:bottom w:val="single" w:sz="2" w:space="0" w:color="D9D9E3"/>
                                        <w:right w:val="single" w:sz="2" w:space="0" w:color="D9D9E3"/>
                                      </w:divBdr>
                                      <w:divsChild>
                                        <w:div w:id="2063140478">
                                          <w:marLeft w:val="0"/>
                                          <w:marRight w:val="0"/>
                                          <w:marTop w:val="0"/>
                                          <w:marBottom w:val="0"/>
                                          <w:divBdr>
                                            <w:top w:val="single" w:sz="2" w:space="0" w:color="D9D9E3"/>
                                            <w:left w:val="single" w:sz="2" w:space="0" w:color="D9D9E3"/>
                                            <w:bottom w:val="single" w:sz="2" w:space="0" w:color="D9D9E3"/>
                                            <w:right w:val="single" w:sz="2" w:space="0" w:color="D9D9E3"/>
                                          </w:divBdr>
                                          <w:divsChild>
                                            <w:div w:id="249197139">
                                              <w:marLeft w:val="0"/>
                                              <w:marRight w:val="0"/>
                                              <w:marTop w:val="0"/>
                                              <w:marBottom w:val="0"/>
                                              <w:divBdr>
                                                <w:top w:val="single" w:sz="2" w:space="0" w:color="D9D9E3"/>
                                                <w:left w:val="single" w:sz="2" w:space="0" w:color="D9D9E3"/>
                                                <w:bottom w:val="single" w:sz="2" w:space="0" w:color="D9D9E3"/>
                                                <w:right w:val="single" w:sz="2" w:space="0" w:color="D9D9E3"/>
                                              </w:divBdr>
                                              <w:divsChild>
                                                <w:div w:id="1290085352">
                                                  <w:marLeft w:val="0"/>
                                                  <w:marRight w:val="0"/>
                                                  <w:marTop w:val="0"/>
                                                  <w:marBottom w:val="0"/>
                                                  <w:divBdr>
                                                    <w:top w:val="single" w:sz="2" w:space="0" w:color="D9D9E3"/>
                                                    <w:left w:val="single" w:sz="2" w:space="0" w:color="D9D9E3"/>
                                                    <w:bottom w:val="single" w:sz="2" w:space="0" w:color="D9D9E3"/>
                                                    <w:right w:val="single" w:sz="2" w:space="0" w:color="D9D9E3"/>
                                                  </w:divBdr>
                                                  <w:divsChild>
                                                    <w:div w:id="20427016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41773381">
          <w:marLeft w:val="0"/>
          <w:marRight w:val="0"/>
          <w:marTop w:val="0"/>
          <w:marBottom w:val="0"/>
          <w:divBdr>
            <w:top w:val="none" w:sz="0" w:space="0" w:color="auto"/>
            <w:left w:val="none" w:sz="0" w:space="0" w:color="auto"/>
            <w:bottom w:val="none" w:sz="0" w:space="0" w:color="auto"/>
            <w:right w:val="none" w:sz="0" w:space="0" w:color="auto"/>
          </w:divBdr>
          <w:divsChild>
            <w:div w:id="261449510">
              <w:marLeft w:val="0"/>
              <w:marRight w:val="0"/>
              <w:marTop w:val="0"/>
              <w:marBottom w:val="0"/>
              <w:divBdr>
                <w:top w:val="single" w:sz="2" w:space="0" w:color="D9D9E3"/>
                <w:left w:val="single" w:sz="2" w:space="0" w:color="D9D9E3"/>
                <w:bottom w:val="single" w:sz="2" w:space="0" w:color="D9D9E3"/>
                <w:right w:val="single" w:sz="2" w:space="0" w:color="D9D9E3"/>
              </w:divBdr>
              <w:divsChild>
                <w:div w:id="2107915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7316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about:blan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refa.fr/entreprise-familiale-prefa/durabilit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brx522.saas.contentserv.com/admin/share/8b082cd3"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blan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01325f-6d04-4905-92c1-287a220edac3" xsi:nil="true"/>
    <lcf76f155ced4ddcb4097134ff3c332f xmlns="4451636b-9a5e-4ae0-88f9-385be46942e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d6c8ca9b7eee69e07693e2b01c7dbbeb">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422381c9b4058a8dee42d634baa8e3ab"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786067-AEF3-4BB8-B674-1682519968F7}">
  <ds:schemaRefs>
    <ds:schemaRef ds:uri="http://schemas.microsoft.com/office/2006/metadata/properties"/>
    <ds:schemaRef ds:uri="http://schemas.microsoft.com/office/infopath/2007/PartnerControls"/>
    <ds:schemaRef ds:uri="18d922df-9b3f-4357-9199-d5d05581910c"/>
    <ds:schemaRef ds:uri="bf01325f-6d04-4905-92c1-287a220edac3"/>
    <ds:schemaRef ds:uri="4451636b-9a5e-4ae0-88f9-385be46942e9"/>
  </ds:schemaRefs>
</ds:datastoreItem>
</file>

<file path=customXml/itemProps2.xml><?xml version="1.0" encoding="utf-8"?>
<ds:datastoreItem xmlns:ds="http://schemas.openxmlformats.org/officeDocument/2006/customXml" ds:itemID="{14826E08-7EEB-4716-A810-462C0EB35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1636b-9a5e-4ae0-88f9-385be46942e9"/>
    <ds:schemaRef ds:uri="bf01325f-6d04-4905-92c1-287a220edac3"/>
    <ds:schemaRef ds:uri="2adc88cf-9841-44fd-8999-c4996c073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767F4-EFC4-4894-8389-42BBC8B61F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Pages>
  <Words>1041</Words>
  <Characters>5726</Characters>
  <Application>Microsoft Office Word</Application>
  <DocSecurity>0</DocSecurity>
  <Lines>47</Lines>
  <Paragraphs>13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Anneliese Heinisch</dc:creator>
  <cp:keywords/>
  <dc:description/>
  <cp:lastModifiedBy>Boyelle Justine</cp:lastModifiedBy>
  <cp:revision>16</cp:revision>
  <cp:lastPrinted>2024-06-05T13:58:00Z</cp:lastPrinted>
  <dcterms:created xsi:type="dcterms:W3CDTF">2024-02-20T08:11:00Z</dcterms:created>
  <dcterms:modified xsi:type="dcterms:W3CDTF">2024-07-23T12:46:00Z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