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43164" w14:textId="1B551AF4" w:rsidR="004B50AA" w:rsidRDefault="004B50AA" w:rsidP="00C67253">
      <w:pPr>
        <w:pStyle w:val="Normal"/>
        <w:tabs>
          <w:tab w:val="left" w:pos="4025"/>
          <w:tab w:val="left" w:pos="10206"/>
          <w:tab w:val="left" w:pos="11340"/>
          <w:tab w:val="left" w:pos="12474"/>
          <w:tab w:val="left" w:pos="13608"/>
          <w:tab w:val="left" w:pos="14742"/>
          <w:tab w:val="left" w:pos="15876"/>
        </w:tabs>
        <w:ind w:right="1870"/>
        <w:rPr>
          <w:b/>
          <w:bCs/>
          <w:sz w:val="28"/>
          <w:szCs w:val="28"/>
        </w:rPr>
      </w:pPr>
      <w:bookmarkStart w:id="0" w:name="_GoBack"/>
      <w:bookmarkEnd w:id="0"/>
      <w:r>
        <w:rPr>
          <w:b/>
          <w:bCs/>
          <w:sz w:val="28"/>
          <w:szCs w:val="28"/>
        </w:rPr>
        <w:t>Textes pour appels d’offres</w:t>
      </w:r>
    </w:p>
    <w:p w14:paraId="5CF7CDF3" w14:textId="77777777" w:rsidR="004B50AA" w:rsidRDefault="004B50AA" w:rsidP="00C67253">
      <w:pPr>
        <w:pStyle w:val="Normal"/>
        <w:tabs>
          <w:tab w:val="left" w:pos="4025"/>
          <w:tab w:val="left" w:pos="10206"/>
          <w:tab w:val="left" w:pos="11340"/>
          <w:tab w:val="left" w:pos="12474"/>
          <w:tab w:val="left" w:pos="13608"/>
          <w:tab w:val="left" w:pos="14742"/>
          <w:tab w:val="left" w:pos="15876"/>
        </w:tabs>
        <w:ind w:right="1870"/>
        <w:rPr>
          <w:sz w:val="22"/>
          <w:szCs w:val="22"/>
        </w:rPr>
      </w:pPr>
      <w:r>
        <w:rPr>
          <w:sz w:val="20"/>
          <w:szCs w:val="20"/>
        </w:rPr>
        <w:t>Toitures et façades PREFA 2018-06</w:t>
      </w:r>
    </w:p>
    <w:p w14:paraId="29A4D099" w14:textId="77777777" w:rsidR="00C67253" w:rsidRDefault="00C67253" w:rsidP="00C67253">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32E357F2"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LV 01 Toitures PREFA</w:t>
      </w:r>
    </w:p>
    <w:p w14:paraId="56B1BB0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B5FD1E7"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Titre 01.04 Losange de toiture 29 × 29</w:t>
      </w:r>
    </w:p>
    <w:p w14:paraId="2604822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601058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03DE83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REMARQUES PRÉLIMINAIRES GÉNÉRALES</w:t>
      </w:r>
    </w:p>
    <w:p w14:paraId="2201FCC4"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b/>
          <w:bCs/>
          <w:sz w:val="20"/>
          <w:szCs w:val="20"/>
        </w:rPr>
      </w:pPr>
      <w:r>
        <w:rPr>
          <w:rFonts w:ascii="Arial" w:hAnsi="Arial"/>
          <w:b/>
          <w:bCs/>
          <w:sz w:val="20"/>
          <w:szCs w:val="20"/>
        </w:rPr>
        <w:t>Auteur :</w:t>
      </w:r>
    </w:p>
    <w:p w14:paraId="414AB7EE"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6A7EFF4C"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szCs w:val="20"/>
        </w:rPr>
      </w:pPr>
      <w:r>
        <w:rPr>
          <w:rFonts w:ascii="Arial" w:hAnsi="Arial"/>
          <w:sz w:val="20"/>
          <w:szCs w:val="20"/>
        </w:rPr>
        <w:t>PREFA Aluminiumprodukte GmbH</w:t>
      </w:r>
    </w:p>
    <w:p w14:paraId="2514FEA5"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3182 Marktl/Lilienfeld</w:t>
      </w:r>
    </w:p>
    <w:p w14:paraId="3179D955"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2A93601B" w14:textId="77777777" w:rsidR="004B50AA" w:rsidRPr="00822E8D"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sz w:val="20"/>
          <w:szCs w:val="20"/>
        </w:rPr>
      </w:pPr>
      <w:r>
        <w:rPr>
          <w:rFonts w:ascii="Arial" w:hAnsi="Arial"/>
          <w:sz w:val="20"/>
          <w:szCs w:val="20"/>
        </w:rPr>
        <w:t>Dernière modification : le 13/07/2017</w:t>
      </w:r>
    </w:p>
    <w:p w14:paraId="72DAB78F"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Les prestations décrites doivent être exécutées en conformité avec les instructions de pose et de montage de PREFA Aluminiumprodukte GmbH, ainsi qu’avec les réglementations, règles professionnelles et normes nationales en vigueur.</w:t>
      </w:r>
    </w:p>
    <w:p w14:paraId="4BC0DB4A"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40A986EA"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Le cahier des charges ci-après a été établi sur la base des documents suivants :</w:t>
      </w:r>
    </w:p>
    <w:p w14:paraId="42A9A177"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00A41FA3"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335E55AE"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4509C728"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232A31CC"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24C51C41"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38D9A57B"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10AE3E8C" w14:textId="2408E20F" w:rsidR="004B50AA" w:rsidRPr="00822E8D"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Le présent cahier des charges s’appuie sur les plans mis à notre disposition tout en respectant les règles techniques générales actuellement en vigueur. Le soumissionnaire se doit d’examiner la faisabilité de chaque point du cahier des charges. Les quantités indiquées doivent être vérifiées sur le chantier et éventuellement modifiées.</w:t>
      </w:r>
    </w:p>
    <w:p w14:paraId="07A232B1" w14:textId="77777777" w:rsidR="004B50AA" w:rsidRPr="00822E8D"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Pour chaque point concerné, les chutes de matériau, les pertes de longueur au niveau des joints, tout comme le petit matériel et le matériel de fixation doivent être intégrés dans les calculs. La facturation s’effectue sur la base des mesures prises sur le site de la construction.</w:t>
      </w:r>
    </w:p>
    <w:p w14:paraId="747F5BC2" w14:textId="77777777" w:rsidR="004B50AA" w:rsidRPr="00822E8D"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Il est fortement conseillé de visiter le site avant de soumettre toute offre.</w:t>
      </w:r>
    </w:p>
    <w:p w14:paraId="54F008CD"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Cet appel d’offres ne comprend ni les échafaudages de travail, de façade et de sécurité, ni les éventuelles fermetures de voies de circulation et autorisations officielles, ni les systèmes parafoudre, annexes, balcons et avant-toits. Les études statiques et les prestations touchant à la physique du bâtiment sont à la charge du concepteur.</w:t>
      </w:r>
    </w:p>
    <w:p w14:paraId="178E8CE6"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52C000A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La société PREFA Aluminiumprodukte GmbH ne se porte garante ni de l’exhaustivité des informations fournies aux différents points du cahier des charges pour la réalisation des prestations décrites, ni de l’exactitude des dimensions indiquées à chacun de ces points. Le concepteur est tenu de vérifier l’exactitude de toutes les indications et données et, le cas échéant, de les adapter. Ce document est mis à la disposition du concepteur (architecte ou autres) afin de l’aider à élaborer son appel d’offres et doit être considéré comme une simple prestation de conseil.</w:t>
      </w:r>
    </w:p>
    <w:p w14:paraId="2AE63A9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D61D17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CACFD86" w14:textId="0315FC4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01.04.1 Couche de séparation (isolation phonique et résistance accrue à la pénétration d’eau)</w:t>
      </w:r>
    </w:p>
    <w:p w14:paraId="6386C1DD" w14:textId="77777777" w:rsidR="004B50AA" w:rsidRPr="003C6144" w:rsidRDefault="004B50AA" w:rsidP="00C67253">
      <w:pPr>
        <w:widowControl w:val="0"/>
        <w:tabs>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 lé de sous-couverture en bitume polymère avec joints autoadhésifs ; le lé de sous-couverture assure une fonction d’isolation phonique et, lorsque la situation l’exige, de résistance accrue à la pénétration d’eau. Respecter les instructions du fabricant.</w:t>
      </w:r>
    </w:p>
    <w:p w14:paraId="43C8205D" w14:textId="77777777" w:rsidR="004B50AA" w:rsidRPr="003C6144" w:rsidRDefault="004B50AA" w:rsidP="00C67253">
      <w:pPr>
        <w:widowControl w:val="0"/>
        <w:tabs>
          <w:tab w:val="left" w:pos="11340"/>
          <w:tab w:val="left" w:pos="13608"/>
          <w:tab w:val="left" w:pos="15876"/>
        </w:tabs>
        <w:autoSpaceDE w:val="0"/>
        <w:autoSpaceDN w:val="0"/>
        <w:adjustRightInd w:val="0"/>
        <w:ind w:right="1870"/>
        <w:rPr>
          <w:rFonts w:ascii="Arial" w:hAnsi="Arial" w:cs="Arial"/>
          <w:sz w:val="20"/>
          <w:lang w:val="x-none" w:eastAsia="x-none"/>
        </w:rPr>
      </w:pPr>
    </w:p>
    <w:p w14:paraId="6F8E6AE5" w14:textId="77777777" w:rsidR="00C67253" w:rsidRDefault="004B50AA" w:rsidP="00C67253">
      <w:pPr>
        <w:widowControl w:val="0"/>
        <w:tabs>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Produit proposé : ……</w:t>
      </w:r>
    </w:p>
    <w:p w14:paraId="45A7CE9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1ADA3B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D6E7F0C"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630CA17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69BFFB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9AEF2DD" w14:textId="3973D97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01.04.2 Couche de séparation (au moins 0,9 mm)</w:t>
      </w:r>
    </w:p>
    <w:p w14:paraId="27A7F63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 lé de sous-couverture en bitume polymère avec joints autoadhésifs (couche de séparation). Les propriétés de la couche de séparation seront fonction des exigences posées. Respecter les instructions du fabricant.</w:t>
      </w:r>
    </w:p>
    <w:p w14:paraId="719D14A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22D92B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Produit proposé : ……</w:t>
      </w:r>
    </w:p>
    <w:p w14:paraId="19619CA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0C32195"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68EC417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A9796F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48778CB" w14:textId="34C2F24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01.04.3 Couverture de toit — losanges de toiture 29 × 29</w:t>
      </w:r>
    </w:p>
    <w:p w14:paraId="2DE98DDE" w14:textId="59DB2379" w:rsidR="004B50AA" w:rsidRPr="003C6144" w:rsidRDefault="0076166F" w:rsidP="00C67253">
      <w:pPr>
        <w:widowControl w:val="0"/>
        <w:autoSpaceDE w:val="0"/>
        <w:autoSpaceDN w:val="0"/>
        <w:adjustRightInd w:val="0"/>
        <w:ind w:right="1870"/>
        <w:rPr>
          <w:rFonts w:ascii="Arial" w:hAnsi="Arial" w:cs="Arial"/>
          <w:sz w:val="20"/>
        </w:rPr>
      </w:pPr>
      <w:r>
        <w:rPr>
          <w:rFonts w:ascii="Arial" w:hAnsi="Arial"/>
          <w:sz w:val="20"/>
          <w:szCs w:val="20"/>
        </w:rPr>
        <w:t>Livraison et pose d’une couverture de toit en aluminium inoxydable réalisée avec des losanges de toiture 29 × 29 ; comprend le matériel de fixation PREFA (fixation invisible au moyen de pattes brevetées et de clous annelés, 12 par m²) ; pose réalisée sur voligeage intégral (épaisseur minimum : 24 mm). Respecter les directives de pose PREFA.</w:t>
      </w:r>
    </w:p>
    <w:p w14:paraId="73F44487"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0474F63B" w14:textId="77777777" w:rsidR="003C4F35"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À partir d’une charge de neige normale de 3,25 kN/m² ou pour les catégories de terrain 0, I et II, l’utilisation d’un voligeage intégral avec couche de séparation bitumineuse est obligatoire.</w:t>
      </w:r>
    </w:p>
    <w:p w14:paraId="00F0E0C2" w14:textId="041DC0AA"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33EB35B0" w14:textId="77777777" w:rsidR="004B50AA" w:rsidRPr="00822E8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Pente de toit minimum : 22° (soit env. 40,4%)</w:t>
      </w:r>
    </w:p>
    <w:p w14:paraId="61777827" w14:textId="06BC8421" w:rsidR="004B50AA" w:rsidRPr="00822E8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Dimensions : 290 × 290 mm en surface de toiture posée (12 par m²)</w:t>
      </w:r>
    </w:p>
    <w:p w14:paraId="3F4965FE" w14:textId="01B12517" w:rsidR="004B50AA" w:rsidRPr="00822E8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7DDAA021" w14:textId="77777777" w:rsidR="004B50AA" w:rsidRPr="00822E8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Poids : 2,6 kg/m²</w:t>
      </w:r>
    </w:p>
    <w:p w14:paraId="473E108B" w14:textId="77777777" w:rsidR="004B50AA" w:rsidRPr="00822E8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Matériau : aluminium (entièrement recyclable)</w:t>
      </w:r>
    </w:p>
    <w:p w14:paraId="330D7665" w14:textId="77777777" w:rsidR="004B50AA" w:rsidRPr="00822E8D"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sz w:val="20"/>
          <w:szCs w:val="20"/>
        </w:rPr>
        <w:t xml:space="preserve">Alliage : EN AW-3005 </w:t>
      </w:r>
      <w:r>
        <w:rPr>
          <w:rFonts w:ascii="Arial" w:hAnsi="Arial"/>
          <w:color w:val="000000"/>
          <w:sz w:val="20"/>
          <w:szCs w:val="20"/>
        </w:rPr>
        <w:t>ou EN AW-3105 conformément à la norme EN 573-3</w:t>
      </w:r>
    </w:p>
    <w:p w14:paraId="2683C8A0" w14:textId="77777777" w:rsidR="004B50AA" w:rsidRPr="00822E8D" w:rsidRDefault="004B50AA" w:rsidP="00C67253">
      <w:pPr>
        <w:widowControl w:val="0"/>
        <w:autoSpaceDE w:val="0"/>
        <w:autoSpaceDN w:val="0"/>
        <w:adjustRightInd w:val="0"/>
        <w:ind w:right="1870"/>
        <w:rPr>
          <w:rFonts w:ascii="Arial" w:hAnsi="Arial" w:cs="Arial"/>
          <w:sz w:val="20"/>
          <w:szCs w:val="20"/>
        </w:rPr>
      </w:pPr>
      <w:r>
        <w:rPr>
          <w:rFonts w:ascii="Arial" w:hAnsi="Arial"/>
          <w:color w:val="000000"/>
          <w:sz w:val="20"/>
          <w:szCs w:val="20"/>
        </w:rPr>
        <w:t>Face avant : revêtement à chaud P.10</w:t>
      </w:r>
    </w:p>
    <w:p w14:paraId="28B463FD" w14:textId="77777777" w:rsidR="004B50AA" w:rsidRPr="00822E8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Couleur : ……</w:t>
      </w:r>
    </w:p>
    <w:p w14:paraId="2B6CADCA" w14:textId="77777777" w:rsidR="004B50AA" w:rsidRPr="00822E8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(couleur standard ; cf. nuancier PREFA)</w:t>
      </w:r>
    </w:p>
    <w:p w14:paraId="0353DFCD" w14:textId="77777777" w:rsidR="004B50AA" w:rsidRPr="00822E8D"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face arrière : vernis de protection</w:t>
      </w:r>
    </w:p>
    <w:p w14:paraId="43BD5E8A" w14:textId="77777777" w:rsidR="004B50AA" w:rsidRPr="00822E8D"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Finition : stucco ou lisse</w:t>
      </w:r>
    </w:p>
    <w:p w14:paraId="52E0AE46" w14:textId="7C4FF23B" w:rsidR="004B50AA" w:rsidRPr="00822E8D"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Classe de réaction au feu : A1 conformément à la norme EN 13501-1</w:t>
      </w:r>
    </w:p>
    <w:p w14:paraId="108A919E" w14:textId="77777777" w:rsidR="004B50AA" w:rsidRPr="00822E8D"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Performance au feu extérieur : sans réalisation de test conformément à la norme EN 13501-5 et à la décision de la Commission européenne 2000/553/EG</w:t>
      </w:r>
    </w:p>
    <w:p w14:paraId="2F011A3D" w14:textId="3FB14A62" w:rsidR="004B50AA" w:rsidRPr="00822E8D"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Déclaration environnementale de produit selon ISO 14025 et EN 15804 : EPD-GDA-20130260-IBG1-DE</w:t>
      </w:r>
    </w:p>
    <w:p w14:paraId="585866B5" w14:textId="2B79F6C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Durée de vie de référence conformément à la déclaration environnementale de produit : ≥ 70 ans</w:t>
      </w:r>
    </w:p>
    <w:p w14:paraId="526911B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3D9326F"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5E70927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FAF6CF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7F33C9C" w14:textId="569987A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01.04.4 Supplément appliqué au produit principal pour demi-losanges de départ (losanges de toiture 29 × 29)</w:t>
      </w:r>
    </w:p>
    <w:p w14:paraId="3968E518" w14:textId="64C5225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lastRenderedPageBreak/>
        <w:t>Livraison et pose de demi-losanges de départ pour les losanges de toiture PREFA ; pour la mise en œuvre des avant-toits et de tous les raccordements réalisés au niveau des avant-toits (par ex. cheminées, lucarnes, puits de lumière, etc.) ; 2,2 éléments par mètre ; matériel de fixation PREFA inclus.</w:t>
      </w:r>
    </w:p>
    <w:p w14:paraId="08299AF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F29E57E"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555F9B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E5A1E1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240A003" w14:textId="354ACB4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01.04.5 Supplément appliqué au produit principal pour demi-losanges de fin (losanges de toiture 29 × 29)</w:t>
      </w:r>
    </w:p>
    <w:p w14:paraId="74475626" w14:textId="148DEBE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Livraison et pose de demi-losanges de fin pour les losanges de toiture PREFA ; pour la mise en œuvre de tous les raccordements réalisés au niveau du faîtage (par ex. cheminées, lucarnes, puits de lumière, etc.) ; 2,2 éléments par mètre ; matériel de fixation PREFA inclus.</w:t>
      </w:r>
    </w:p>
    <w:p w14:paraId="6FC0DF7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5490B21"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6E3CCE6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DC7F27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AAE2C3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01.04.6 Bande de départ</w:t>
      </w:r>
    </w:p>
    <w:p w14:paraId="36E39B3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départ PREFA (avec repère) ; comprend le matériel de fixation et l’ajustage à la couverture PREFA. Respecter les directives de pose PREFA.</w:t>
      </w:r>
    </w:p>
    <w:p w14:paraId="54C6674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A74972F" w14:textId="462FC2D9"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1 800 × 158 mm</w:t>
      </w:r>
    </w:p>
    <w:p w14:paraId="45D8CD1A" w14:textId="66D5FA20"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 mm</w:t>
      </w:r>
    </w:p>
    <w:p w14:paraId="29412EE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aluminium</w:t>
      </w:r>
    </w:p>
    <w:p w14:paraId="44B1CA5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3ACEEDB"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C5433A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54F783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4C4E12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01.04.7 Solin de finition (standard)</w:t>
      </w:r>
    </w:p>
    <w:p w14:paraId="6FFE6DF5" w14:textId="60709506"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solins de finition PREFA avec double pliure réalisée en usine ; matériel de fixation compris ; pliure trapézoïdale alignée sur la pente de la gouttière.</w:t>
      </w:r>
    </w:p>
    <w:p w14:paraId="0ECD333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13264F9" w14:textId="5AFD283F"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230 × 2 000 mm</w:t>
      </w:r>
    </w:p>
    <w:p w14:paraId="355893CD" w14:textId="344B842C"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222AF651"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aluminium</w:t>
      </w:r>
    </w:p>
    <w:p w14:paraId="653848E8"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Alliage : AlMn1Mg0,5</w:t>
      </w:r>
    </w:p>
    <w:p w14:paraId="3B51D10F"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Finition : revêtement à chaud bicouche</w:t>
      </w:r>
    </w:p>
    <w:p w14:paraId="4CCE120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1897624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2A10FD0"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7E85AE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7F34C0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BB93EE7" w14:textId="715B80F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01.04.8 Solin de finition réalisé à partir de bandes complémentaires Prefalz</w:t>
      </w:r>
    </w:p>
    <w:p w14:paraId="4CAEF5E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solins de finition réalisés à partir de bandes complémentaires Prefalz ; matériel de fixation compris ; pliure trapézoïdale alignée sur la pente de la gouttière.</w:t>
      </w:r>
    </w:p>
    <w:p w14:paraId="6F1BFAB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F6E95AD" w14:textId="1BE44DD1"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7070DB19" w14:textId="2958427E"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34923256"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67A1E894"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9645FB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2AB8C32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D246B12"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92C3D3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135899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DEBAC6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01.04.9 Grille anti-insectes pour entrée et sortie d’air</w:t>
      </w:r>
    </w:p>
    <w:p w14:paraId="15411F9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d’une grille anti-insectes avec perforations circulaires ; pour entrée et sortie d’air ; protection de la lame d’air contre les insectes et les oiseaux. Matériel de fixation compris.</w:t>
      </w:r>
    </w:p>
    <w:p w14:paraId="7E65C496"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1339B71" w14:textId="689B4AF8" w:rsidR="004B50AA" w:rsidRPr="00822E8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125 mm</w:t>
      </w:r>
    </w:p>
    <w:p w14:paraId="53DEF5B9" w14:textId="77777777" w:rsidR="004B50AA" w:rsidRPr="00822E8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selon les besoins</w:t>
      </w:r>
    </w:p>
    <w:p w14:paraId="2B859279" w14:textId="35BAA154" w:rsidR="004B50AA" w:rsidRPr="00822E8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3E5104BF" w14:textId="68F6472A" w:rsidR="004B50AA" w:rsidRPr="00822E8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452FF697" w14:textId="77777777" w:rsidR="004B50AA" w:rsidRPr="00822E8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Matériau : aluminium</w:t>
      </w:r>
    </w:p>
    <w:p w14:paraId="5C13EB93" w14:textId="016D912B" w:rsidR="004B50AA" w:rsidRPr="00822E8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 xml:space="preserve">Perforations circulaires : </w:t>
      </w:r>
      <w:r>
        <w:rPr>
          <w:rFonts w:ascii="Menlo Regular" w:hAnsi="Menlo Regular"/>
          <w:sz w:val="20"/>
          <w:szCs w:val="20"/>
        </w:rPr>
        <w:t>⌀</w:t>
      </w:r>
      <w:r>
        <w:rPr>
          <w:rFonts w:ascii="Arial" w:hAnsi="Arial"/>
          <w:sz w:val="20"/>
          <w:szCs w:val="20"/>
        </w:rPr>
        <w:t xml:space="preserve"> 5 mm</w:t>
      </w:r>
    </w:p>
    <w:p w14:paraId="034155C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C83571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5B07A2D"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6E4BEE1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1F97E6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B725F07" w14:textId="00770E3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01.04.10 Ligne de bris (combles mansardés)</w:t>
      </w:r>
    </w:p>
    <w:p w14:paraId="3DB458E6"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Mise en œuvre d’une ligne de bris pour comble mansardé ; comprend la pièce d’aluminium pliée et la bande de départ, ainsi que l’ajustage à la couverture de toit PREFA.</w:t>
      </w:r>
    </w:p>
    <w:p w14:paraId="4AC342BA"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FE3A4E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Ligne de bris avec transition de …° à …°</w:t>
      </w:r>
    </w:p>
    <w:p w14:paraId="1B38EDE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20BB086"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57FFD5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A25D0F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7CF351A" w14:textId="5F1CF97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01.04.11 Ligne de bris</w:t>
      </w:r>
    </w:p>
    <w:p w14:paraId="63351350"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Mise en œuvre d’une ligne de bris avec bande de recouvrement réalisée à partir de bandes complémentaires Prefalz ; comprend le matériel de fixation ainsi que l’ajustage à la couverture PREFA.</w:t>
      </w:r>
    </w:p>
    <w:p w14:paraId="0632E16C"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8FE9B4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Ligne de bris avec transition de …° à …°</w:t>
      </w:r>
    </w:p>
    <w:p w14:paraId="0A98426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E38E93A"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8580E3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525498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2820D0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01.04.12 Noue de sécurité (réalisée en usine)</w:t>
      </w:r>
    </w:p>
    <w:p w14:paraId="723A37E7" w14:textId="19D1FC46"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noues de sécurité mises en œuvre avec un joint supplémentaire ; avec matériel de fixation et ajustage de tous les raccordements à la couverture PREFA (sur les deux côtés). Les éléments (max. 3 000 mm) doivent être assemblés de manière à permettre une dilatation suffisante.</w:t>
      </w:r>
    </w:p>
    <w:p w14:paraId="3E7F96D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FCBCFE3" w14:textId="5EC691EE"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708 mm</w:t>
      </w:r>
    </w:p>
    <w:p w14:paraId="08F3205E" w14:textId="07C6A178"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8 pc.</w:t>
      </w:r>
    </w:p>
    <w:p w14:paraId="722D7503"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54EEDD23"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AA67B0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0FCAAA4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CF39E30"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5908985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9C81F1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D5D69A8" w14:textId="4ED9ECE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t>01.04.13 Mise en œuvre d’une noue réalisée à partir de bandes complémentaires Prefalz</w:t>
      </w:r>
    </w:p>
    <w:p w14:paraId="13AB23A2" w14:textId="302F404F"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tôles de noue réalisées à partir de bandes complémentaires Prefalz ; avec matériel de fixation et ajustage de tous les raccordements à la couverture PREFA (sur les deux côtés). Les éléments (max. 3 000 mm) doivent être assemblés de manière à permettre une dilatation suffisante.</w:t>
      </w:r>
    </w:p>
    <w:p w14:paraId="2782A9E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ABD21FD" w14:textId="0BCD6B8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24CDD8A7" w14:textId="647EA380"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07FD4E2C"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1BAC96BF"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71FF00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2F484A2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351C5EA"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3224C4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5D4B7A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C956DAF" w14:textId="1868B6C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01.04.14 Mise en œuvre d’une noue encaissée réalisée à partir de bandes complémentaires Prefalz</w:t>
      </w:r>
    </w:p>
    <w:p w14:paraId="1B9DB662" w14:textId="189095A9"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d’une noue encaissée (chéneau) mise en œuvre à partir de bandes complémentaires Prefalz ; noue posée sur la sous-construction surbaissée. Inclut le matériel de fixation et l’ajustage de tous les raccordements à la couverture PREFA (sur les deux côtés), ainsi que la pose d’un lé de sous-couverture offrant une protection supplémentaire contre les accumulations et retenues d’eau. Les éléments (max. 3 000 mm) doivent être assemblés de manière à permettre une dilatation suffisante.</w:t>
      </w:r>
    </w:p>
    <w:p w14:paraId="0C6A7EF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C96318E" w14:textId="25D328C9" w:rsidR="004B50A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58F814A3" w14:textId="3A80B4F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jusqu’à 5 pc.</w:t>
      </w:r>
    </w:p>
    <w:p w14:paraId="403C9B63"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70220D90"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56F3D0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77852F2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B6EBD70"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2665C9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BFBAE3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157D417" w14:textId="0755034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01.04.15 Mise en œuvre d’une noue (noues arrondies)</w:t>
      </w:r>
    </w:p>
    <w:p w14:paraId="01705B37" w14:textId="4A2DC35F"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d’une noue arrondie en écailles mise en œuvre à partir de bandes complémentaires Prefalz (pour lucarnes arrondies). Les éléments (max. 3 000 mm) doivent être assemblés de manière à permettre une dilatation suffisante. Inclut le matériel de fixation ainsi que l’ajustage de tous les raccordements à la couverture PREFA (sur les deux côtés).</w:t>
      </w:r>
    </w:p>
    <w:p w14:paraId="4E67ECD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3F53C10" w14:textId="4307C1DA"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Largeur de la lucarne : … mm</w:t>
      </w:r>
    </w:p>
    <w:p w14:paraId="720DF5D8" w14:textId="1450D74F"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Flèche : … mm</w:t>
      </w:r>
    </w:p>
    <w:p w14:paraId="1C9D5CFA"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Pente principale du toit : …°</w:t>
      </w:r>
    </w:p>
    <w:p w14:paraId="5C049FE3"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identique au produit principal</w:t>
      </w:r>
    </w:p>
    <w:p w14:paraId="3876A2BA"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3A4D9C8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E7BA50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87745F9"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2C45D6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23F899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A8E2B8A" w14:textId="1A60E35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t>01.04.16 Raccordement de couloir réalisé à partir de bandes complémentaires Prefalz</w:t>
      </w:r>
    </w:p>
    <w:p w14:paraId="2B292420" w14:textId="144B390D"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tôles de noue réalisées à partir de bandes complémentaires Prefalz (pour raccordement de couloir latéral) ; avec matériel de fixation et ajustage de tous les raccordements à la couverture PREFA. Les éléments (max. 3 000 mm) doivent être assemblés de manière à permettre une dilatation suffisante.</w:t>
      </w:r>
    </w:p>
    <w:p w14:paraId="645BB50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D3D4389" w14:textId="1E2F365E"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22549EC3" w14:textId="2474FEE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235B56F7"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0223F715"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8CAA0B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0838BC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19559B5"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99F527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02C682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2A4FC88" w14:textId="3F2F16B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01.04.17 Couloir réalisé à partir de bandes complémentaires Prefalz</w:t>
      </w:r>
    </w:p>
    <w:p w14:paraId="7E78CF1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couloirs réalisés à partir de bandes complémentaires Prefalz, avec renvoi d’eau (joint debout) de chaque côté du couloir ; avec matériel de fixation et ajustage de tous les raccordements à la couverture PREFA.</w:t>
      </w:r>
    </w:p>
    <w:p w14:paraId="7BAE5FF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BA4EEEE" w14:textId="45D8F478"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Dimensions : … × … mm</w:t>
      </w:r>
    </w:p>
    <w:p w14:paraId="316F1D11"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0EBAF1B7"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4D7B97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2F30F1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1964DFA"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0E3A564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F0B945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A46A533" w14:textId="6584751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01.04.18 Bavette réalisée à partir de bandes complémentaires Prefalz</w:t>
      </w:r>
    </w:p>
    <w:p w14:paraId="733C560A" w14:textId="1F07F804"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bavettes mises en œuvre à partir de bandes complémentaires Prefalz et destinées à réaliser les raccordements aux éléments constructifs de la toiture côté faîtage ; avec matériel de fixation et ajustage à la couverture PREFA. Les éléments (max. 3 000 mm) doivent être assemblés de manière à permettre une dilatation suffisante.</w:t>
      </w:r>
    </w:p>
    <w:p w14:paraId="6CBDA68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2AA94A2" w14:textId="3FA71872"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2514F3FA" w14:textId="02D64DD1"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2FE09197"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553E2A8A"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CF2E46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1D31D97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C70F9C9"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52B4D0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9375B3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BB40E8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01.04.19 Faîtière ventilée (autoportante)</w:t>
      </w:r>
    </w:p>
    <w:p w14:paraId="059D0817" w14:textId="25B63626"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faîtières ventilées PREFA (faîtières autoportantes et demi-rondes) pour la ventilation des lames d’air ; inclut le matériel de fixation (vis en acier inoxydable 4,5/60 mm, avec rondelle d’étanchéité) et l’ajustage à la couverture PREFA. Respecter les directives de pose PREFA.</w:t>
      </w:r>
    </w:p>
    <w:p w14:paraId="744C07A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3CFC0A8" w14:textId="4A9C1C91" w:rsidR="004B50AA" w:rsidRPr="00822E8D" w:rsidRDefault="00C87265"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des éléments : 3 000/1 200 mm</w:t>
      </w:r>
    </w:p>
    <w:p w14:paraId="741EBF13"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Section d’aération : 250 cm²/m</w:t>
      </w:r>
    </w:p>
    <w:p w14:paraId="5A953822" w14:textId="128DE531"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1,00 mm</w:t>
      </w:r>
    </w:p>
    <w:p w14:paraId="2997507C"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2CF7809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2E0DB92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F854797"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71842B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8C3948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225240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01.04.20 About de faîtière ventilée</w:t>
      </w:r>
    </w:p>
    <w:p w14:paraId="05E31FF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d’abouts de faîtière ventilée, demi-rondes, coupés droit ; avec matériel de fixation et ajustage à la faîtière ventilée. Respecter les directives de pose PREFA.</w:t>
      </w:r>
    </w:p>
    <w:p w14:paraId="754E2C4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304BE89" w14:textId="18059248"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1,00 mm</w:t>
      </w:r>
    </w:p>
    <w:p w14:paraId="780E7099"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5D028DD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4607B56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0C679B9"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4938711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5586D9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C71A7C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01.04.21 Mise en œuvre de faîtières et arêtiers (non ventilés)</w:t>
      </w:r>
    </w:p>
    <w:p w14:paraId="2F3D65CA" w14:textId="562026A0"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faîtières et arêtiers PREFA (demi-ronds, avec moulure) sur chevron existant ; inclut le matériel de fixation (vis en acier inoxydable 4,5/45 mm, avec rondelle d’étanchéité) ainsi que l’ajustage de la couverture PREFA à la panne faîtière ou au chevron d’arêtier (sur les deux côtés). Respecter les directives de pose PREFA.</w:t>
      </w:r>
    </w:p>
    <w:p w14:paraId="6176C5B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48C7E7D" w14:textId="2771ECE6"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500 mm</w:t>
      </w:r>
    </w:p>
    <w:p w14:paraId="3CDD35EF" w14:textId="280F383A"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1,00 mm</w:t>
      </w:r>
    </w:p>
    <w:p w14:paraId="0D6AF854"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5BC57492"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4115FED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3DF983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3DE47D9"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177249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2C305F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EC8208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01.04.22 About de faîtière et d’arêtier (quart de sphère)</w:t>
      </w:r>
    </w:p>
    <w:p w14:paraId="2E93DDE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d’abouts de faîtière et d’arêtier PREFA (quart de sphère), avec matériel de fixation et ajustage à l’arêtier. Respecter les directives de pose PREFA.</w:t>
      </w:r>
    </w:p>
    <w:p w14:paraId="79B53DC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9112C4E" w14:textId="1CDB158B"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1,50 mm</w:t>
      </w:r>
    </w:p>
    <w:p w14:paraId="62DD7AC9"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5BC51A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04963FD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31B63A9"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1CCB145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5D87EE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D889B2A" w14:textId="2B34C8F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01.04.23 Mise en œuvre de faîtières et arêtiers réalisés à partir de bandes complémentaires Prefalz</w:t>
      </w:r>
    </w:p>
    <w:p w14:paraId="0CB565CA" w14:textId="20388B0B"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tôles de faîtière et d’arêtier réalisées à partir de bandes complémentaires Prefalz ; pose sur chevron existant ; avec matériel de fixation et ajustage de tous les raccordements à la couverture PREFA (sur les deux côtés). Les éléments (max. 3 000 mm) doivent être assemblés de manière à permettre une dilatation suffisante.</w:t>
      </w:r>
    </w:p>
    <w:p w14:paraId="260EAD7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C212863"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3F17315C"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77CD76A0" w14:textId="6710B426"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204CE105" w14:textId="4142BF0F"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 de coupe : … mm</w:t>
      </w:r>
    </w:p>
    <w:p w14:paraId="40615143" w14:textId="6538DB0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Pliure : … pc.</w:t>
      </w:r>
    </w:p>
    <w:p w14:paraId="7077460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AC5D6A7"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2C89E5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56FF32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2D0272B" w14:textId="67B511B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01.04.24 Raccord de faîtage de toit monopente réalisé à partir de bandes complémentaires Prefalz</w:t>
      </w:r>
    </w:p>
    <w:p w14:paraId="567B5ABC" w14:textId="3ECBB623"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raccords de faîtage de toit monopente réalisés à partir de bandes complémentaires Prefalz ; comprend le matériel de fixation, la bande d’accrochage, la bande d’aluminium perforée et l’ajustage à la couverture PREFA. Les éléments (max. 3 000 mm) doivent être assemblés de manière à permettre une dilatation suffisante.</w:t>
      </w:r>
    </w:p>
    <w:p w14:paraId="5554CE6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17EA1FA"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Profil de recouvrement :</w:t>
      </w:r>
    </w:p>
    <w:p w14:paraId="6218D0E1" w14:textId="0393C1EF"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6D123881" w14:textId="3BA3C48E"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6F0E94DC"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1D71C09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2FF7619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068934F"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6E81E4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1DE8F2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227246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01.04.25 Bande de rive (réalisée en usine)</w:t>
      </w:r>
    </w:p>
    <w:p w14:paraId="52ABB38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rive PREFA avec bandes d’accrochage ; avec matériel de fixation et ajustage à la couverture PREFA. Les éléments doivent être assemblés de manière à permettre une dilatation suffisante. Respecter les directives de pose PREFA.</w:t>
      </w:r>
    </w:p>
    <w:p w14:paraId="2013C39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1429D58"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Bande de rive :</w:t>
      </w:r>
    </w:p>
    <w:p w14:paraId="639B029F" w14:textId="33D4955D"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Dimensions de coupe : 2 000 × 95 mm</w:t>
      </w:r>
    </w:p>
    <w:p w14:paraId="4CC07CCE" w14:textId="7CE05D38"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4 pc.</w:t>
      </w:r>
    </w:p>
    <w:p w14:paraId="0F80CC05" w14:textId="1022343F"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Épaisseur du matériau : 0,70 mm</w:t>
      </w:r>
    </w:p>
    <w:p w14:paraId="5B1FA5D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82A3AFD"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Bande d’accrochage :</w:t>
      </w:r>
    </w:p>
    <w:p w14:paraId="3725EEDA" w14:textId="0AE77E04"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Dimensions de coupe : 2 000 × 70 mm</w:t>
      </w:r>
    </w:p>
    <w:p w14:paraId="4548ED19" w14:textId="2F104DF5"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2 pc.</w:t>
      </w:r>
    </w:p>
    <w:p w14:paraId="19BCB200" w14:textId="3612F1F4"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Épaisseur du matériau : 1,0 mm</w:t>
      </w:r>
    </w:p>
    <w:p w14:paraId="77055C4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3B1E510"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7AAD658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691E1B7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3111354"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11F489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830C93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2A3D5DC" w14:textId="66B7C01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01.04.26 Bande de rive réalisée à partir de bandes complémentaires Prefalz</w:t>
      </w:r>
    </w:p>
    <w:p w14:paraId="12505BF0" w14:textId="28F19283"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rive réalisées à partir de bandes complémentaires Prefalz ; avec matériel de fixation et ajustage à la couverture PREFA. Les éléments (max. 3 000 mm) doivent être assemblés de manière à permettre une dilatation suffisante.</w:t>
      </w:r>
    </w:p>
    <w:p w14:paraId="2FE3BD9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EEBF9B4"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Bande de rive :</w:t>
      </w:r>
    </w:p>
    <w:p w14:paraId="4DD757AA" w14:textId="0AD643B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594AF677" w14:textId="456529F6"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2BDE07AD" w14:textId="1D9FF4B4"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Épaisseur du matériau : 0,70 mm</w:t>
      </w:r>
    </w:p>
    <w:p w14:paraId="7FD9468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D7351E1"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Bande d’accrochage :</w:t>
      </w:r>
    </w:p>
    <w:p w14:paraId="5C18FE6D" w14:textId="422D8292"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45E585B2" w14:textId="21A13C2D"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1146DF4C" w14:textId="2A6255D1"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Épaisseur du matériau : au moins 1,0 mm</w:t>
      </w:r>
    </w:p>
    <w:p w14:paraId="66F1341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E6802CA"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073FCE3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35D6A46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66D61B4"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D49F3E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91EE9F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2037F8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t>01.04.27 Losanges de toiture PREFA avec chapeau de raccordement pour chatière (raccordement d’aération)</w:t>
      </w:r>
    </w:p>
    <w:p w14:paraId="5B40381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losanges de toiture PREFA équipés de chapeaux de raccordement pour chatière afin de permettre la ventilation de la lame d’air (entrée et sortie d’air) ; avec perforation et partie supérieure fabriquée par emboutissage ; avec découpe des ouvertures dans la couverture et dans le voligeage.</w:t>
      </w:r>
    </w:p>
    <w:p w14:paraId="49B54A6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AF39BFE"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Section d’aération : 30 cm²</w:t>
      </w:r>
    </w:p>
    <w:p w14:paraId="7EB44BEA" w14:textId="53626ED0"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290 × 290 mm</w:t>
      </w:r>
    </w:p>
    <w:p w14:paraId="65D15EBF" w14:textId="3BC8E863"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2C2CA047"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70D83E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6C8B2DE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26C0A93"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75DE6A5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0A35E2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65F0B0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01.04.28 Raccordement de ventilation pour losanges de toiture</w:t>
      </w:r>
    </w:p>
    <w:p w14:paraId="4735F84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raccordements de ventilation PREFA pour les pénétrations de tuyaux ; inclut la découpe de l’ouverture dans le voligeage et la mise en œuvre dans la couverture PREFA. Respecter les directives de pose PREFA.</w:t>
      </w:r>
    </w:p>
    <w:p w14:paraId="7C83CB7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72142C2" w14:textId="6C48E1DD"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Pénétrations de tuyaux : diamètre compris entre 80 et 125 mm</w:t>
      </w:r>
    </w:p>
    <w:p w14:paraId="020B050A"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Pente de toit : entre 22° et 52°</w:t>
      </w:r>
    </w:p>
    <w:p w14:paraId="7BCD0E12"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identique au produit principal</w:t>
      </w:r>
    </w:p>
    <w:p w14:paraId="04A1C6A6"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D4E8D5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990536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0DCCE12"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01DA43B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D6549C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1CD3AC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01.04.29 Raccordement universel</w:t>
      </w:r>
    </w:p>
    <w:p w14:paraId="5953E39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raccordements universels composés de deux éléments (par exemple pour les raccordements d’antenne de télévision) ; avec mise en œuvre dans la couverture PREFA. Respecter les directives de pose PREFA.</w:t>
      </w:r>
    </w:p>
    <w:p w14:paraId="024E094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6C65C82" w14:textId="01269026"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Pénétrations de tuyaux : diamètre compris entre 40 et 120 mm</w:t>
      </w:r>
    </w:p>
    <w:p w14:paraId="02D7A2CD"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Pente de toit : entre 12° et 52°</w:t>
      </w:r>
    </w:p>
    <w:p w14:paraId="258D4617" w14:textId="7D63A56B"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37C6B0B6"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5C75FD3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35805C0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8568C93"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4B5BA0B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530967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409503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01.04.30 Tuyau de ventilation</w:t>
      </w:r>
    </w:p>
    <w:p w14:paraId="7457008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tuyaux de ventilation PREFA (fournis avec capuchon) ; comprend l’installation dans le raccordement de ventilation ainsi que l’étanchéification de la rosette. Respecter les directives de pose PREFA.</w:t>
      </w:r>
    </w:p>
    <w:p w14:paraId="48BD38B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E361C34" w14:textId="621986FE"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Hauteur totale : 380 mm</w:t>
      </w:r>
    </w:p>
    <w:p w14:paraId="1CE4A832" w14:textId="1F94ABA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Diamètre : 100 mm, 120 mm</w:t>
      </w:r>
    </w:p>
    <w:p w14:paraId="0B154D93" w14:textId="3816872E"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1,00 mm</w:t>
      </w:r>
    </w:p>
    <w:p w14:paraId="4B4DB7D9"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7F92E98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4216D1B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07921E5"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421606B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20B662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A59DD4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t>01.04.31 Soufflet plissé</w:t>
      </w:r>
    </w:p>
    <w:p w14:paraId="148AA5B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soufflets plissés en EPDM à élasticité permanente pour l’assemblage de passages dans la sous-couverture. Respecter les directives de pose PREFA.</w:t>
      </w:r>
    </w:p>
    <w:p w14:paraId="26051F4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D8E8612" w14:textId="3FFA64A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Diamètre : entre 100 et 130 mm</w:t>
      </w:r>
    </w:p>
    <w:p w14:paraId="4FBA23C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2FA53F8"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4874150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8588A4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7BCED73" w14:textId="550F208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01.04.32 Abergement de cheminée et de conduit de ventilation</w:t>
      </w:r>
    </w:p>
    <w:p w14:paraId="55EE4F0F" w14:textId="3A35ED33"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d’abergements de conduits de cheminée et de conduits de ventilation réalisés à partir de bandes complémentaires Prefalz ; comprend l’abergement haut, l’abergement bas et les abergements latéraux (tôle relevée sur une hauteur d’environ 200 mm) ; avec installation et assemblage aux agrafures longitudinales et transversales. Pour les pénétrations dont la largeur est supérieure à 1,0 m, prévoir la mise en œuvre d’un coyau au niveau de l’abergement haut.</w:t>
      </w:r>
    </w:p>
    <w:p w14:paraId="325BDD1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93CE797" w14:textId="5015AAE9"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 × … mm</w:t>
      </w:r>
    </w:p>
    <w:p w14:paraId="008D3C7D" w14:textId="49BF8194"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45563677"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17744FC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6425040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B180A48"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644F5D8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3C3B0C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56186A1" w14:textId="287EC8F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01.04.33 Abergement de cheminée et de conduit de ventilation</w:t>
      </w:r>
    </w:p>
    <w:p w14:paraId="59769B24" w14:textId="33051A08"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d’abergements de conduits de cheminée et de conduits de ventilation réalisés à partir de bandes complémentaires Prefalz ; comprend l’abergement haut, l’abergement bas et les abergements latéraux (tôle relevée sur une hauteur d’environ 200 mm) ; avec installation et assemblage aux agrafures longitudinales et transversales. Pour les pénétrations dont la largeur est supérieure à 1,0 m, prévoir la mise en œuvre d’un coyau au niveau de l’abergement haut.</w:t>
      </w:r>
    </w:p>
    <w:p w14:paraId="362A86F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887EE13" w14:textId="3E8433F5"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31C5018E"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DD9765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4A9D7B3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68D9D6B"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51DCC59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D94589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F18726C" w14:textId="5F8E7C4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01.04.34 Habillage de cheminée et de conduit de ventilation</w:t>
      </w:r>
    </w:p>
    <w:p w14:paraId="47EA8EF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d’habillages de cheminée et de conduits de ventilation ; habillages réalisés à partir de bandes complémentaires Prefalz. Fabrication des habillages (mise en œuvre par pliage) sur la base des mesures prises sur site (mesure prise jusqu’à la base de l’embranchement)</w:t>
      </w:r>
    </w:p>
    <w:p w14:paraId="0C7AC17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C5CCD1E" w14:textId="109D7233"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 × … × … mm</w:t>
      </w:r>
    </w:p>
    <w:p w14:paraId="6F35DE66" w14:textId="4FC1D595"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00A1DB7B"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5C6DAAD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7640CE6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F3C37B7"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343234B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51DCE3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37BE2A0" w14:textId="587F98F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t>01.04.35 Habillage de cheminée et de conduit de ventilation</w:t>
      </w:r>
    </w:p>
    <w:p w14:paraId="22B1F02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d’habillages de cheminée et de conduits de ventilation ; habillages réalisés à partir de bandes complémentaires Prefalz. Fabrication des habillages (mise en œuvre par pliage) sur la base des mesures prises sur site (mesure prise jusqu’à la base de l’embranchement)</w:t>
      </w:r>
    </w:p>
    <w:p w14:paraId="1F564AA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C7ABDA3" w14:textId="5623D13B"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1BC9EF4F"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2CEE5C0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4F4E3AF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738B9DA"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263E827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71EDCE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60D5812" w14:textId="2821C59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01.04.36 Chapeau de cheminée</w:t>
      </w:r>
    </w:p>
    <w:p w14:paraId="48F86F5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chapeaux de cheminée réalisés à partir de bandes complémentaires Prefalz ; comprend la découpe, le sertissage et l’étanchéification des ouvertures.</w:t>
      </w:r>
    </w:p>
    <w:p w14:paraId="7DD3933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8C4DEC2" w14:textId="2DD2C7C8"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 × … mm</w:t>
      </w:r>
    </w:p>
    <w:p w14:paraId="73A29084" w14:textId="64D347DA"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3E8F0234"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0F544E40"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304A9A0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904FCC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F6140A6"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20F9CD3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A417CB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D5A168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01.04.37 Chapeau de cheminée</w:t>
      </w:r>
    </w:p>
    <w:p w14:paraId="741F0CA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chapeaux de cheminée PREFA , fournis avec les pieds et les vis en acier inoxydable.</w:t>
      </w:r>
    </w:p>
    <w:p w14:paraId="6635A48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2F4E578" w14:textId="5BA8CF2C"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2 mm</w:t>
      </w:r>
    </w:p>
    <w:p w14:paraId="7814090D"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alliage d’aluminium, revêtement thermolaqué</w:t>
      </w:r>
    </w:p>
    <w:p w14:paraId="33AC3D7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71BF074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886EABC" w14:textId="5E99563A"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 × … mm</w:t>
      </w:r>
    </w:p>
    <w:p w14:paraId="7AE8141F" w14:textId="2BA003B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700 × 700 mm, 800 × 800 mm, 1 000 × 700 mm, 1 100 × 800 mm, 1 500 × 800 mm</w:t>
      </w:r>
    </w:p>
    <w:p w14:paraId="3458E3B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123F602"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6BA19C7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1FC771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D71A2EB" w14:textId="4994304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01.04.38 Bande de solin fixée par joint mastic (solin)</w:t>
      </w:r>
    </w:p>
    <w:p w14:paraId="1EDAA8AE" w14:textId="74B346F5" w:rsidR="004B50AA" w:rsidRPr="003C6144" w:rsidRDefault="009D35F9"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solin fixées par joint mastic (solins) et réalisées à partir de bandes complémentaires Prefalz ; inclut le matériel de fixation (fixation au moyen de chevilles si nécessaire), l’étanchéification au moyen d’un mastic d’étanchéité à élasticité permanente, ainsi que la pose d’équerres de fixation dans le cas d’une isolation thermique extérieure (ITE). Les éléments (max. 3 000 mm) doivent être assemblés de manière à permettre une dilatation suffisante.</w:t>
      </w:r>
    </w:p>
    <w:p w14:paraId="4585DA9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B20130C" w14:textId="2D0E9AFA"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588789AD" w14:textId="0B451E0A"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5 pc.</w:t>
      </w:r>
    </w:p>
    <w:p w14:paraId="62B99547" w14:textId="009054ED"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04A0A00F"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21291C12"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41268FF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F6ED89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A78FAF7"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6E40C05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52028B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DC7D829" w14:textId="156E549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t>01.04.39 Bande de solin brevetée</w:t>
      </w:r>
    </w:p>
    <w:p w14:paraId="76BCA69C" w14:textId="77777777" w:rsidR="004B50AA"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eastAsia="Times New Roman" w:hAnsi="Arial" w:cs="Arial"/>
          <w:sz w:val="20"/>
          <w:szCs w:val="20"/>
        </w:rPr>
      </w:pPr>
      <w:r>
        <w:rPr>
          <w:rFonts w:ascii="Arial" w:hAnsi="Arial"/>
          <w:sz w:val="20"/>
          <w:szCs w:val="20"/>
        </w:rPr>
        <w:t>Livraison et pose de bandes de solin brevetées réalisées à partir de bandes complémentaires Prefalz ; inclut le matériel de fixation (fixation au moyen de chevilles si nécessaire), l’étanchéification au moyen d’un mastic d’étanchéité à élasticité permanente, ainsi que la pose d’équerres de fixation dans le cas d’une isolation thermique extérieure (ITE).</w:t>
      </w:r>
    </w:p>
    <w:p w14:paraId="3E50A97B" w14:textId="77777777" w:rsidR="004B50AA" w:rsidRPr="003C6144"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lang w:val="x-none" w:eastAsia="x-none"/>
        </w:rPr>
      </w:pPr>
    </w:p>
    <w:p w14:paraId="3782A26F" w14:textId="4FF89EA2" w:rsidR="004B50AA" w:rsidRPr="00822E8D"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szCs w:val="20"/>
        </w:rPr>
      </w:pPr>
      <w:r>
        <w:rPr>
          <w:rFonts w:ascii="Arial" w:hAnsi="Arial"/>
          <w:sz w:val="20"/>
          <w:szCs w:val="20"/>
        </w:rPr>
        <w:t>Dimension de coupe : …… mm</w:t>
      </w:r>
    </w:p>
    <w:p w14:paraId="299E527E" w14:textId="4F106381" w:rsidR="004B50AA" w:rsidRPr="00822E8D"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szCs w:val="20"/>
        </w:rPr>
      </w:pPr>
      <w:r>
        <w:rPr>
          <w:rFonts w:ascii="Arial" w:hAnsi="Arial"/>
          <w:sz w:val="20"/>
          <w:szCs w:val="20"/>
        </w:rPr>
        <w:t>Pliure : 5 pc.</w:t>
      </w:r>
    </w:p>
    <w:p w14:paraId="39CF8144" w14:textId="35CD687D" w:rsidR="004B50AA" w:rsidRPr="00822E8D"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689EF135" w14:textId="77777777" w:rsidR="004B50AA" w:rsidRPr="00822E8D"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498607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4BA53E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B31C37A"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F24CAC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1841B9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42468B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01.04.40 Tabatière</w:t>
      </w:r>
    </w:p>
    <w:p w14:paraId="53D333E3" w14:textId="1ED6934A"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tabatières PREFA pour combles et combles non chauffés ; fournies avec raccordement, châssis en bois, barre de réglage d’ouverture (avec clavette) ainsi que double vitrage en PVC translucide de 6 mm et joint d’étanchéité. Comprend l’ajustage à la couverture PREFA, la découpe de l’ouverture dans le voligeage intégral, ainsi que la fixation du châssis en bois. Respecter les directives de pose PREFA.</w:t>
      </w:r>
    </w:p>
    <w:p w14:paraId="687A76C3"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D2AF4E0" w14:textId="4CC63989" w:rsidR="004B50AA" w:rsidRPr="00822E8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Dimensions : 600 × 600 mm (dimension intérieure)</w:t>
      </w:r>
    </w:p>
    <w:p w14:paraId="34010DA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2775255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4276A5A"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0727EB6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17F30D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781F1E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01.04.41 Raccordement pour fenêtres de toit Velux</w:t>
      </w:r>
    </w:p>
    <w:p w14:paraId="3F29716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raccordement PREFA pour fenêtres de toit Velux ; avec ajustage à la couverture PREFA. Respecter les directives de pose PREFA.</w:t>
      </w:r>
    </w:p>
    <w:p w14:paraId="33EF368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B0BE442"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Fenêtre : avec cadre d’isolation thermique</w:t>
      </w:r>
    </w:p>
    <w:p w14:paraId="1240A48D"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54F5705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66E39F8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56B1944"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w:t>
      </w:r>
    </w:p>
    <w:p w14:paraId="38B513C7"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C02 55 × 78, C04 55 × 98, C06 55 × 118, F04 66 × 98, F06 66 × 118, F068 66 × 140, M04 78 × 98, M06 78 × 118, M08 78 × 140, M10 78 × 160, M12 78 × 180, P04 94 × 98, P06 94 × 118, P08 94 × 140, P.10 94 × 160, S06 114 × 118, S08 114 × 140, S10 114 × 160, U04 134 × 98, U08 134 × 140, U10 134 × 160</w:t>
      </w:r>
    </w:p>
    <w:p w14:paraId="15C49D7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2D9FF2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01F417A"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7A1FE73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4F7348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AA6F46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t>01.04.42 Raccordement pour fenêtres de toit Roto</w:t>
      </w:r>
    </w:p>
    <w:p w14:paraId="41FA4F8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raccordement PREFA pour fenêtres de toit Roto ; avec ajustage à la couverture PREFA. Respecter les directives de pose PREFA.</w:t>
      </w:r>
    </w:p>
    <w:p w14:paraId="3AC9FEE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243DBD8"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Fenêtre : avec cadre d’isolation thermique</w:t>
      </w:r>
    </w:p>
    <w:p w14:paraId="3055F311"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C5AA7E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6CE8CCE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A0A389A"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w:t>
      </w:r>
    </w:p>
    <w:p w14:paraId="352A2EB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54 × 78, 54 × 98, 54 × 118, 65 × 98, 65 × 118, 65 × 140, 74 × 78, 74 × 98, 74 × 118, 74 × 140, 74 × 160, 94 × 78, 94 × 98, 94 × 118, 94 × 140, 94 × 160, 114 × 78, 114 × 98, 114 × 118, 114 × 140, 114 × 160, 134 × 78, 134 × 98, 134 × 140</w:t>
      </w:r>
    </w:p>
    <w:p w14:paraId="2E4EA98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ACA565E"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5F60221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608092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D53ACE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01.04.43 Raccordement pour fenêtres de toit Roto Q</w:t>
      </w:r>
    </w:p>
    <w:p w14:paraId="0E1CF94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raccordement PREFA pour fenêtres de toit Roto Q ; avec ajustage à la couverture PREFA.</w:t>
      </w:r>
    </w:p>
    <w:p w14:paraId="0894E1A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2A1A5F9"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Fenêtre : avec/sans cadre d’isolation thermique</w:t>
      </w:r>
    </w:p>
    <w:p w14:paraId="1E692749"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314EF9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1538460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AE44487"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w:t>
      </w:r>
    </w:p>
    <w:p w14:paraId="1225C6C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Q55 × 78, Q78 × 98, Q78 × 118, Q94 × 140, Q114 × 118, Q134 × 160</w:t>
      </w:r>
    </w:p>
    <w:p w14:paraId="4E47DB6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5B88B62"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03C7F25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8A8AEE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A4994D9" w14:textId="10FDDB9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01.04.44 Habillage de façade</w:t>
      </w:r>
    </w:p>
    <w:p w14:paraId="23E041FE" w14:textId="0EB44A4C"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Livraison et pose d’habillages de façade (pour les parties avant des bâtiments, les pignons et les lucarnes) ; comprend l’ajustage à la couverture PREFA ainsi que l’ensemble des solins et raccordements ; pour les losanges de toiture PREFA ou les bandes complémentaires Prefalz (joints angulaires).</w:t>
      </w:r>
    </w:p>
    <w:p w14:paraId="6D507C1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Détails techniques : ……</w:t>
      </w:r>
    </w:p>
    <w:p w14:paraId="43B5A83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B033DCB"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3666593B"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0F7A070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76C3BC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E3F4ABD"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0D232D0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98201B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B87889E" w14:textId="4026CAE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01.04.45 Couronnement d’acrotère réalisé à partir de bandes complémentaires Prefalz</w:t>
      </w:r>
    </w:p>
    <w:p w14:paraId="0990DA69" w14:textId="15C7D38E"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couronnements d’acrotère réalisés à partir de bandes complémentaires Prefalz ; fournis avec bandes d’accrochage (sur les deux côtés) et matériel de fixation. Chaque élément sera découpé en respectant la dimension de coupe requise ; leur longueur ne devra toutefois pas excéder 3 000 mm.</w:t>
      </w:r>
    </w:p>
    <w:p w14:paraId="1517ACCA"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484C6F2A" w14:textId="5AB84D7E" w:rsidR="004B50AA" w:rsidRPr="00822E8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 mm</w:t>
      </w:r>
    </w:p>
    <w:p w14:paraId="3751776C" w14:textId="48282A79" w:rsidR="00C6725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 pc.</w:t>
      </w:r>
    </w:p>
    <w:p w14:paraId="4B5F49EB" w14:textId="6E5BCA44" w:rsidR="004B50AA" w:rsidRPr="00822E8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21A3947D" w14:textId="77777777" w:rsidR="004B50AA" w:rsidRPr="00822E8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1B844A44"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3D21D7CA"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66025F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Types de raccordement : joint debout, pli d’accrochage, coulisseau ou support en tôle ondulée.</w:t>
      </w:r>
    </w:p>
    <w:p w14:paraId="419E514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1A1AA25"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62094FF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A4DA0C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F1CE6C7" w14:textId="6E2D95D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01.04.46 Supplément pour acrotère arrondi (segments)</w:t>
      </w:r>
    </w:p>
    <w:p w14:paraId="02CE31E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Supplément appliqué à l’acrotère pour la mise en œuvre d’un acrotère arrondi composé de plusieurs segments.</w:t>
      </w:r>
    </w:p>
    <w:p w14:paraId="3B5CCA4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1C7CB99"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8DA8EF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3AB603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097DB14" w14:textId="010EE69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01.04.47 Couvertine de bordure de toit angulaire réalisée à partir de bandes complémentaires Prefalz</w:t>
      </w:r>
    </w:p>
    <w:p w14:paraId="4CBC5CB7" w14:textId="2139F48E"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couvertines de bordures de toit angulaires réalisées à partir de bandes complémentaires Prefalz ; fournies avec bandes de départ et matériel de fixation. Chaque élément sera découpé en respectant la dimension de coupe requise ; leur longueur ne devra toutefois pas excéder 3 000 mm.</w:t>
      </w:r>
    </w:p>
    <w:p w14:paraId="713DB92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7F459B1" w14:textId="7ED9CDC0"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2421BD62"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3D6B2986" w14:textId="0652B8AB"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5324DA1D"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7D05B9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1F5737A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FFFD70A"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4E989C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E5672F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585ADB2" w14:textId="0ECE7B8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01.04.48 Bavette de corniches et bandeaux de façade réalisée à partir de bandes complémentaires Prefalz</w:t>
      </w:r>
    </w:p>
    <w:p w14:paraId="54656D70" w14:textId="2C7AD145"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bavettes de corniches et bandeaux de façade réalisées à partir de bandes complémentaires Prefalz ; fournies avec bandes de départ et matériel de fixation. Chaque élément sera découpé en respectant la dimension de coupe requise ; leur longueur ne devra toutefois pas excéder 3 000 mm.</w:t>
      </w:r>
    </w:p>
    <w:p w14:paraId="5224517B"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656B5D2" w14:textId="436A0C93" w:rsidR="004B50AA" w:rsidRPr="00822E8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 mm</w:t>
      </w:r>
    </w:p>
    <w:p w14:paraId="578A26D5" w14:textId="77777777" w:rsidR="004B50AA" w:rsidRPr="00822E8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 pc.</w:t>
      </w:r>
    </w:p>
    <w:p w14:paraId="6A00A8A5" w14:textId="51CE5F1E" w:rsidR="004B50AA" w:rsidRPr="00822E8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3652B808" w14:textId="77777777" w:rsidR="004B50AA" w:rsidRPr="00822E8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1E6AC89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019D75B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0B8A2F4"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6501F1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AC5A06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AA6F52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01.04.49 Arrêts de neige pour losanges de toiture 29 × 29</w:t>
      </w:r>
    </w:p>
    <w:p w14:paraId="6217D309" w14:textId="356733B1"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d’arrêts de neige pour losanges de toiture 29 × 29. La pose s’effectue toujours en partant de l’égout pour terminer par le faîtage ; sur les deux premières rangées de l’avant-toit, on installera 1 arrêt de neige par losange de toiture. Le nombre des arrêts de neige à installer est défini sur la base des calculs statiques effectués. Respecter les directives de pose PREFA.</w:t>
      </w:r>
    </w:p>
    <w:p w14:paraId="4707FE1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8AC67AB"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2911C96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2A67B2A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73CB842"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1F7599C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D999DB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945672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t>01.04.50 Système pare-neige</w:t>
      </w:r>
    </w:p>
    <w:p w14:paraId="46940B9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 système pare-neige PREFA ; comprend le matériel de fixation et, si nécessaire, la pose d’une plaque de support. La disposition du système pare-neige est définie sur la base des calculs statiques effectués. Respecter les directives de pose PREFA.</w:t>
      </w:r>
    </w:p>
    <w:p w14:paraId="388D0BA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603D152" w14:textId="361857F4"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Système pare-neige : 205 × 50 × 300 mm (H × L × P) ; fourni avec glissière de fixation, deux platines avec joints d’étanchéité (diamètre extérieur : 87 mm), matériel de fixation et caches de protection.</w:t>
      </w:r>
    </w:p>
    <w:p w14:paraId="2B81E240" w14:textId="13A73774"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Trous de passage : barre avec manchon de raccordement ; 3 pc. ; longueur : 3 000 mm</w:t>
      </w:r>
    </w:p>
    <w:p w14:paraId="30D1723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Les éléments terminaux PREFA sont à monter aux deux extrémités du système pare-neige.</w:t>
      </w:r>
    </w:p>
    <w:p w14:paraId="6E176DF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3E2693C"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 revêtement thermolaqué</w:t>
      </w:r>
    </w:p>
    <w:p w14:paraId="6FEBE7C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4828AED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BC84240"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CA26A6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DD9443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319E3EB" w14:textId="5E1B9E6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01.04.51 Supplément pour arrêts-glace (système pare-neige)</w:t>
      </w:r>
    </w:p>
    <w:p w14:paraId="53497939" w14:textId="0827AECB"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Arrêts-glace pour le système pare-neige ; env. 4 par mètre.</w:t>
      </w:r>
    </w:p>
    <w:p w14:paraId="44BC6B2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B67A325"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 revêtement thermolaqué</w:t>
      </w:r>
    </w:p>
    <w:p w14:paraId="21EA6C1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3941FAF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34671B6"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08516A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CC1EB3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66976D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01.04.52 Système pare-neige</w:t>
      </w:r>
    </w:p>
    <w:p w14:paraId="0700280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 système pare-neige PREFA ; comprend le matériel de fixation, le mastic d’étanchéité ainsi que la pose d’une plaque de support. La disposition du système pare-neige est définie sur la base des calculs statiques effectués. Respecter les directives de pose PREFA.</w:t>
      </w:r>
    </w:p>
    <w:p w14:paraId="2C0CC1A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06D0799" w14:textId="6251B091"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Crochets pour tubes pare-neige: 30/7 mm, en aluminium trempé</w:t>
      </w:r>
    </w:p>
    <w:p w14:paraId="71C91E58" w14:textId="3FA44A9C"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 xml:space="preserve">Trous de passage : tubes (15 mm </w:t>
      </w:r>
      <w:r>
        <w:rPr>
          <w:rFonts w:ascii="Arial" w:hAnsi="Arial"/>
          <w:sz w:val="20"/>
          <w:szCs w:val="20"/>
        </w:rPr>
        <w:t>⌀</w:t>
      </w:r>
      <w:r>
        <w:rPr>
          <w:sz w:val="20"/>
          <w:szCs w:val="20"/>
        </w:rPr>
        <w:t>) ; 3 pc. ; longueur : 3 000 mm</w:t>
      </w:r>
    </w:p>
    <w:p w14:paraId="4B9E04CA" w14:textId="6F86DAF5"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Douilles d’assemblage : 15 mm (diamètre intérieur)</w:t>
      </w:r>
    </w:p>
    <w:p w14:paraId="082A914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Les éléments terminaux PREFA sont à monter aux deux extrémités du système pare-neige.</w:t>
      </w:r>
    </w:p>
    <w:p w14:paraId="641406B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F537878"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 revêtement thermolaqué</w:t>
      </w:r>
    </w:p>
    <w:p w14:paraId="70417E7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1B9C8FC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0451105"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54AAE87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BA4526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9F91B7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t>01.04.53 Support de pare-neige pour rondins</w:t>
      </w:r>
    </w:p>
    <w:p w14:paraId="549FA854"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supports de pare-neige pour rondins ; comprend le matériel de fixation et, si nécessaire, la pose d’une plaque de support. La disposition des supports de pare-neige pour rondins est définie sur la base des calculs statiques effectués. Respecter les directives de pose PREFA.</w:t>
      </w:r>
    </w:p>
    <w:p w14:paraId="0C098146"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3B11D57" w14:textId="0BBE3D41" w:rsidR="004B50AA" w:rsidRPr="00822E8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Support de pare-neige pour rondins (300 × 246 mm) ; fourni avec deux platines et joints d’étanchéité (diamètre extérieur : 87 mm), matériel de fixation et caches de protection.</w:t>
      </w:r>
    </w:p>
    <w:p w14:paraId="1CBF7450" w14:textId="75DA1C39"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Trous de passage : rondins d’environ 140 mm de diamètre</w:t>
      </w:r>
    </w:p>
    <w:p w14:paraId="77DDF581"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9204AE7" w14:textId="77777777" w:rsidR="004B50AA" w:rsidRPr="00822E8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Matériau : aluminium, revêtement thermolaqué</w:t>
      </w:r>
    </w:p>
    <w:p w14:paraId="06E64F45" w14:textId="77777777" w:rsidR="004B50AA" w:rsidRPr="00822E8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4C7BCB4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431578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3F6B001"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9CADC6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676EEB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BB0569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01.04.54 Crochet de sécurité (conforme à la norme EN 517 B, monté sur platines)</w:t>
      </w:r>
    </w:p>
    <w:p w14:paraId="66F5D715" w14:textId="17388C9F"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crochets de sécurité PREFA montés sur platine et conformes à la norme EN 517 B ; crochets de sécurité autorisés pour deux personnes. Crochets de sécurité comprenant deux platines avec joints d’étanchéité (diamètre extérieur : 87 mm) ; matériel de fixation et caches : couleur gris souris. Pose d’une plaque de support si nécessaire. Respecter les directives de pose PREFA.</w:t>
      </w:r>
    </w:p>
    <w:p w14:paraId="00493BB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48585D9"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Les crochets de sécurité sont conçus et disposés conformément à la réglementation relative à la prévention des accidents en vigueur dans chaque pays et aux exigences spécifiques posées par chacun des bâtiments.</w:t>
      </w:r>
    </w:p>
    <w:p w14:paraId="616C948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D8BA858"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acier inoxydable</w:t>
      </w:r>
    </w:p>
    <w:p w14:paraId="11C5E9B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acier inoxydable / gris souris</w:t>
      </w:r>
    </w:p>
    <w:p w14:paraId="70A4290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4C80FE5"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6A16B05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376CB0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F57767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01.04.55 Crochet de sécurité (conforme à la norme EN 517 B)</w:t>
      </w:r>
    </w:p>
    <w:p w14:paraId="5969033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crochets de sécurité PREFA comme points d’ancrage unique ; conformes à la norme EN 517 B ; crochets de sécurité autorisés pour une personne. Avec caches de protection, matériel de fixation et mastic d’étanchéité, ainsi que pose d’une plaque de support. Respecter les directives de pose PREFA.</w:t>
      </w:r>
    </w:p>
    <w:p w14:paraId="2CADD14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341E796"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Les crochets de sécurité sont conçus et disposés conformément à la réglementation relative à la prévention des accidents en vigueur dans chaque pays et aux exigences spécifiques posées par chacun des bâtiments.</w:t>
      </w:r>
    </w:p>
    <w:p w14:paraId="325E1CB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F806D4C"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acier galvanisé, revêtement thermolaqué</w:t>
      </w:r>
    </w:p>
    <w:p w14:paraId="5CEDEE2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2ED5229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19C899E"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2D5843E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E32803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26C87E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t>01.04.56 Support solaire</w:t>
      </w:r>
    </w:p>
    <w:p w14:paraId="78A69A4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supports de panneaux solaires destinés à la fixation de panneaux solaires sur les toitures PREFA. Avec cache de protection, matériel de fixation et mastic d’étanchéité, ainsi que pose d’une plaque de support. Le nombre des supports solaires et la distance qui les sépare sont définis sur la base des calculs statiques effectués. Respecter les directives de pose PREFA.</w:t>
      </w:r>
    </w:p>
    <w:p w14:paraId="2A79B58B"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A3652DD" w14:textId="51EA8F8C" w:rsidR="004B50AA" w:rsidRPr="00822E8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Dimensions : 63 × 260 mm</w:t>
      </w:r>
    </w:p>
    <w:p w14:paraId="3115B90F" w14:textId="2B111F68" w:rsidR="004B50AA" w:rsidRPr="00822E8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5 mm</w:t>
      </w:r>
    </w:p>
    <w:p w14:paraId="296946F2" w14:textId="77777777" w:rsidR="004B50AA" w:rsidRPr="00822E8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Matériau : aluminium</w:t>
      </w:r>
    </w:p>
    <w:p w14:paraId="46D38B3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 revêtement thermolaqué</w:t>
      </w:r>
    </w:p>
    <w:p w14:paraId="3C911DB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62CDF2D"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227A8CF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27E2AA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D383E5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01.04.57 Support de panneau solaire Sunny</w:t>
      </w:r>
    </w:p>
    <w:p w14:paraId="01BC3D0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supports de panneaux solaires Sunny destinés à la fixation de panneaux solaires sur les toitures PREFA. Fournis avec le kit d’assemblage PREFA pour l’assemblage du cache de protection. Le nombre des supports solaires et la distance qui les sépare sont définis sur la base des calculs statiques effectués. Pose d’une plaque de support si nécessaire. Respecter les directives de pose PREFA.</w:t>
      </w:r>
    </w:p>
    <w:p w14:paraId="2D7D78C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18F3839" w14:textId="3F2273A5"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Vis de fixation : STS M12 350 mm, aluminium naturel</w:t>
      </w:r>
    </w:p>
    <w:p w14:paraId="2E6CA997" w14:textId="59F837E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Cache de protection : gris de zinc, revêtement thermolaqué, aluminium de 1,20 mm</w:t>
      </w:r>
    </w:p>
    <w:p w14:paraId="19B2D94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D454C74"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6693070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181B8B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898132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01.04.58 Chemins de circulation</w:t>
      </w:r>
    </w:p>
    <w:p w14:paraId="5D23B4BB"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d’un chemin de circulation PREFA ; comprend le cache de protection, le matériel de fixation, le mastic d’étanchéité et la pose d’une plaque de support. Respecter les directives de pose PREFA.</w:t>
      </w:r>
    </w:p>
    <w:p w14:paraId="3DD9438C"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30134FD" w14:textId="55FEC2FB" w:rsidR="004B50AA" w:rsidRPr="00822E8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Support de chemin de circulation : 250 mm (écartement entre les supports : max. 900 mm) ; avec cache, inclinaison réglable pour pentes de toits comprises entre 12° et 55°.</w:t>
      </w:r>
    </w:p>
    <w:p w14:paraId="705AB3A9" w14:textId="151C4C50"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Chemin de circulation : 250 × 420/600/800/1 200 mm ; avec matériel de fixation et éléments d’assemblage pour chemins de circulation.</w:t>
      </w:r>
    </w:p>
    <w:p w14:paraId="62AB4DDB"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0D6C750" w14:textId="77777777" w:rsidR="004B50AA" w:rsidRPr="00822E8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Matériau : acier galvanisé, revêtement thermolaqué</w:t>
      </w:r>
    </w:p>
    <w:p w14:paraId="2AA9327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3801B00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3CA2015"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6C3D99E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246D9D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31FBE2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01.04.59 Supports de chemin de circulation (marchepieds)</w:t>
      </w:r>
    </w:p>
    <w:p w14:paraId="33CFE9F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supports de chemin de circulation PREFA ; comprend le cache de protection, le matériel de fixation, le mastic d’étanchéité et la pose d’une plaque de support. Respecter les directives de pose PREFA.</w:t>
      </w:r>
    </w:p>
    <w:p w14:paraId="4A4E865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1856006" w14:textId="141C970C"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Support de chemin de circulation : deux éléments de 250 mm (écartement entre les supports : max. 900 mm), avec cache, inclinaison réglable pour pentes de toits comprises entre 12° et 55°.</w:t>
      </w:r>
    </w:p>
    <w:p w14:paraId="34C18F89" w14:textId="26D0C30D"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Chemin de circulation : 250 × 420/600/800 mm ; avec matériel de fixation.</w:t>
      </w:r>
    </w:p>
    <w:p w14:paraId="00AC4DF2" w14:textId="77777777" w:rsidR="004B50AA" w:rsidRPr="00822E8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Matériau : acier galvanisé, revêtement thermolaqué</w:t>
      </w:r>
    </w:p>
    <w:p w14:paraId="6D36E1D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6D83571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2B0EC23"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385FF26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3E229C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669E6D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01.04.60 Marche de toit</w:t>
      </w:r>
    </w:p>
    <w:p w14:paraId="47CA0313" w14:textId="3723AE93"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marches de toit PREFA, composée de deux platines avec joints d’étanchéité (diamètre extérieur : 87 mm), matériel de fixation et caches de protection, inclinaison réglable pour pentes de toits comprises entre 12° et 60°. Pose d’une plaque de support si nécessaire. Respecter les directives de pose PREFA.</w:t>
      </w:r>
    </w:p>
    <w:p w14:paraId="2BE4CD7D"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3AC093C" w14:textId="77777777" w:rsidR="004B50AA" w:rsidRPr="00822E8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Matériau : aluminium, revêtement thermolaqué</w:t>
      </w:r>
    </w:p>
    <w:p w14:paraId="79EAE79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43C3467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572856A" w14:textId="77777777"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057512F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765774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A9EC28E" w14:textId="5CC6EB9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01.04.61 Facturation en régie — Nombre d’heures d’ouvriers qualifiés</w:t>
      </w:r>
    </w:p>
    <w:p w14:paraId="079A858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Facturation en régie — Nombre d’heures d’ouvriers qualifiés</w:t>
      </w:r>
    </w:p>
    <w:p w14:paraId="4E021C0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1FA4662" w14:textId="4B221955"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PU _____________  PT _____________</w:t>
      </w:r>
    </w:p>
    <w:p w14:paraId="396AF18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6C065F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E13943C" w14:textId="36EAA81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01.04.62 Facturation en régie — Nombre d’heures de manœuvres</w:t>
      </w:r>
    </w:p>
    <w:p w14:paraId="402A98C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Facturation en régie — Nombre d’heures de manœuvres</w:t>
      </w:r>
    </w:p>
    <w:p w14:paraId="3D3452C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B595F03" w14:textId="4FAF97BC" w:rsidR="004B50AA" w:rsidRPr="00822E8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PU _____________  PT _____________</w:t>
      </w:r>
    </w:p>
    <w:p w14:paraId="4E9EB61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9BBFBC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lang w:val="x-none" w:eastAsia="x-none"/>
        </w:rPr>
      </w:pPr>
    </w:p>
    <w:p w14:paraId="7BB5D075"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Titre 01.04 Losange de toiture 29 × 29 PT ____________</w:t>
      </w:r>
    </w:p>
    <w:p w14:paraId="090B254C" w14:textId="77777777" w:rsidR="004B50AA" w:rsidRPr="003C614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sz w:val="20"/>
        </w:rPr>
      </w:pPr>
      <w:r>
        <w:rPr>
          <w:rFonts w:ascii="Arial" w:hAnsi="Arial"/>
          <w:b/>
          <w:bCs/>
          <w:sz w:val="20"/>
        </w:rPr>
        <w:br w:type="page"/>
        <w:t>  </w:t>
      </w:r>
    </w:p>
    <w:p w14:paraId="0BA293C7"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Récapitulatif</w:t>
      </w:r>
    </w:p>
    <w:p w14:paraId="770BF17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03C2B18"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rPr>
      </w:pPr>
      <w:r>
        <w:rPr>
          <w:rFonts w:ascii="Arial" w:hAnsi="Arial"/>
        </w:rPr>
        <w:t>Titre 01.04 Losange de toiture 29 × 29</w:t>
      </w:r>
    </w:p>
    <w:p w14:paraId="3F4DF3BD" w14:textId="77777777" w:rsidR="004B50AA" w:rsidRPr="00822E8D"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szCs w:val="20"/>
        </w:rPr>
      </w:pPr>
      <w:r>
        <w:rPr>
          <w:rFonts w:ascii="Arial" w:hAnsi="Arial"/>
          <w:sz w:val="20"/>
          <w:szCs w:val="20"/>
        </w:rPr>
        <w:t>PT _____________</w:t>
      </w:r>
    </w:p>
    <w:p w14:paraId="2C8C601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04F48AB"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LV 01 Toitures PREFA</w:t>
      </w:r>
    </w:p>
    <w:p w14:paraId="1CA39AB2"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PT __________</w:t>
      </w:r>
    </w:p>
    <w:p w14:paraId="4B725895" w14:textId="77777777" w:rsidR="004B50AA" w:rsidRPr="003C6144" w:rsidRDefault="004B50AA" w:rsidP="00C6725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Arial" w:hAnsi="Arial" w:cs="Arial"/>
          <w:b/>
          <w:bCs/>
          <w:sz w:val="20"/>
          <w:lang w:val="x-none" w:eastAsia="x-none"/>
        </w:rPr>
      </w:pPr>
    </w:p>
    <w:p w14:paraId="7CBD35A0" w14:textId="77777777" w:rsidR="004B50AA" w:rsidRPr="003C6144" w:rsidRDefault="004B50AA" w:rsidP="00C67253">
      <w:pPr>
        <w:rPr>
          <w:sz w:val="20"/>
          <w:lang w:val="x-none"/>
        </w:rPr>
      </w:pPr>
    </w:p>
    <w:p w14:paraId="01BF31BE" w14:textId="77777777" w:rsidR="004B50AA" w:rsidRPr="003C6144" w:rsidRDefault="004B50AA">
      <w:pPr>
        <w:rPr>
          <w:sz w:val="20"/>
        </w:rPr>
      </w:pPr>
    </w:p>
    <w:sectPr w:rsidR="004B50AA" w:rsidRPr="003C6144" w:rsidSect="00C67253">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783D0" w14:textId="77777777" w:rsidR="00212B10" w:rsidRDefault="00212B10" w:rsidP="00D5549D">
      <w:r>
        <w:separator/>
      </w:r>
    </w:p>
  </w:endnote>
  <w:endnote w:type="continuationSeparator" w:id="0">
    <w:p w14:paraId="0F3051E0" w14:textId="77777777" w:rsidR="00212B10" w:rsidRDefault="00212B10" w:rsidP="00D5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pt">
    <w:panose1 w:val="00000000000000000000"/>
    <w:charset w:val="00"/>
    <w:family w:val="auto"/>
    <w:notTrueType/>
    <w:pitch w:val="variable"/>
    <w:sig w:usb0="00000003" w:usb1="00000000" w:usb2="00000000" w:usb3="00000000" w:csb0="00000001" w:csb1="00000000"/>
  </w:font>
  <w:font w:name="Menlo Regular">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E772" w14:textId="77777777" w:rsidR="00212B10" w:rsidRPr="003C6144" w:rsidRDefault="00212B10">
    <w:pPr>
      <w:rPr>
        <w:sz w:val="20"/>
      </w:rPr>
    </w:pPr>
  </w:p>
  <w:p w14:paraId="6407E497" w14:textId="78434A2E" w:rsidR="00212B10" w:rsidRPr="003C6144" w:rsidRDefault="00212B10" w:rsidP="00C67253">
    <w:pPr>
      <w:rPr>
        <w:sz w:val="20"/>
      </w:rPr>
    </w:pPr>
    <w:r>
      <w:rPr>
        <w:sz w:val="20"/>
      </w:rPr>
      <w:t>PREFA Aluminiumprodukte GmbH</w:t>
    </w:r>
    <w:r>
      <w:rPr>
        <w:sz w:val="20"/>
      </w:rPr>
      <w:tab/>
    </w:r>
    <w:r>
      <w:rPr>
        <w:sz w:val="20"/>
      </w:rPr>
      <w:tab/>
    </w:r>
    <w:r>
      <w:rPr>
        <w:sz w:val="20"/>
      </w:rPr>
      <w:tab/>
    </w:r>
    <w:r>
      <w:rPr>
        <w:sz w:val="20"/>
      </w:rPr>
      <w:tab/>
    </w:r>
    <w:r>
      <w:rPr>
        <w:sz w:val="20"/>
      </w:rPr>
      <w:tab/>
    </w:r>
    <w:r>
      <w:rPr>
        <w:sz w:val="20"/>
      </w:rPr>
      <w:tab/>
    </w:r>
    <w:r>
      <w:rPr>
        <w:sz w:val="20"/>
      </w:rPr>
      <w:tab/>
      <w:t xml:space="preserve">page </w:t>
    </w:r>
    <w:r w:rsidRPr="003C6144">
      <w:rPr>
        <w:sz w:val="20"/>
      </w:rPr>
      <w:fldChar w:fldCharType="begin"/>
    </w:r>
    <w:r w:rsidRPr="003C6144">
      <w:rPr>
        <w:sz w:val="20"/>
      </w:rPr>
      <w:instrText xml:space="preserve"> PAGE </w:instrText>
    </w:r>
    <w:r w:rsidRPr="003C6144">
      <w:rPr>
        <w:sz w:val="20"/>
      </w:rPr>
      <w:fldChar w:fldCharType="separate"/>
    </w:r>
    <w:r w:rsidR="0068240D">
      <w:rPr>
        <w:noProof/>
        <w:sz w:val="20"/>
      </w:rPr>
      <w:t>1</w:t>
    </w:r>
    <w:r w:rsidRPr="003C6144">
      <w:rPr>
        <w:sz w:val="20"/>
      </w:rPr>
      <w:fldChar w:fldCharType="end"/>
    </w:r>
    <w:r>
      <w:rPr>
        <w:sz w:val="20"/>
      </w:rPr>
      <w:t xml:space="preserve"> sur </w:t>
    </w:r>
    <w:r w:rsidRPr="003C6144">
      <w:rPr>
        <w:sz w:val="20"/>
      </w:rPr>
      <w:fldChar w:fldCharType="begin"/>
    </w:r>
    <w:r w:rsidRPr="003C6144">
      <w:rPr>
        <w:sz w:val="20"/>
      </w:rPr>
      <w:instrText xml:space="preserve"> NUMPAGES  </w:instrText>
    </w:r>
    <w:r w:rsidRPr="003C6144">
      <w:rPr>
        <w:sz w:val="20"/>
      </w:rPr>
      <w:fldChar w:fldCharType="separate"/>
    </w:r>
    <w:r w:rsidR="0068240D">
      <w:rPr>
        <w:noProof/>
        <w:sz w:val="20"/>
      </w:rPr>
      <w:t>5</w:t>
    </w:r>
    <w:r w:rsidRPr="003C6144">
      <w:rPr>
        <w:sz w:val="20"/>
      </w:rPr>
      <w:fldChar w:fldCharType="end"/>
    </w:r>
  </w:p>
  <w:p w14:paraId="1DD96F71" w14:textId="77777777" w:rsidR="00212B10" w:rsidRPr="003C6144" w:rsidRDefault="00212B10" w:rsidP="00C67253">
    <w:pPr>
      <w:rPr>
        <w:sz w:val="20"/>
      </w:rPr>
    </w:pPr>
    <w:r>
      <w:rPr>
        <w:sz w:val="20"/>
      </w:rPr>
      <w:t>A-3182 Marktl/Lilienfeld (Autriche)</w:t>
    </w:r>
  </w:p>
  <w:p w14:paraId="21226E1A" w14:textId="56B7BFE6" w:rsidR="00212B10" w:rsidRDefault="0068240D" w:rsidP="00C67253">
    <w:pPr>
      <w:pStyle w:val="Fuzeile"/>
    </w:pPr>
    <w:hyperlink r:id="rId1" w:history="1">
      <w:r w:rsidR="00212B10">
        <w:rPr>
          <w:rStyle w:val="Hyperlink"/>
          <w:color w:val="auto"/>
        </w:rPr>
        <w:t>www.prefa.com</w:t>
      </w:r>
    </w:hyperlink>
  </w:p>
  <w:p w14:paraId="3994FBD2" w14:textId="5E3E8FE0" w:rsidR="00212B10" w:rsidRPr="00A75A63" w:rsidRDefault="00212B10" w:rsidP="00C67253">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6382E" w14:textId="77777777" w:rsidR="00212B10" w:rsidRDefault="00212B10" w:rsidP="00D5549D">
      <w:r>
        <w:separator/>
      </w:r>
    </w:p>
  </w:footnote>
  <w:footnote w:type="continuationSeparator" w:id="0">
    <w:p w14:paraId="6A089520" w14:textId="77777777" w:rsidR="00212B10" w:rsidRDefault="00212B10" w:rsidP="00D5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DC47" w14:textId="77777777" w:rsidR="00212B10" w:rsidRDefault="00212B10" w:rsidP="00C67253">
    <w:pPr>
      <w:pStyle w:val="Kopfzeile"/>
      <w:jc w:val="right"/>
    </w:pPr>
    <w:r>
      <w:tab/>
    </w:r>
    <w:r w:rsidR="0068240D">
      <w:pict w14:anchorId="1D36D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5" type="#_x0000_t75" alt="Prefa Slogan+Logo.bmp" style="width:135.35pt;height:23.05pt;visibility:visible">
          <v:imagedata r:id="rId1" o:title="Prefa Slogan+Logo"/>
        </v:shape>
      </w:pict>
    </w:r>
  </w:p>
  <w:p w14:paraId="48164F55" w14:textId="77777777" w:rsidR="00212B10" w:rsidRDefault="00212B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341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abstractNum w:abstractNumId="2" w15:restartNumberingAfterBreak="0">
    <w:nsid w:val="02DA1BA5"/>
    <w:multiLevelType w:val="hybridMultilevel"/>
    <w:tmpl w:val="8DAEC86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6B27AA"/>
    <w:multiLevelType w:val="hybridMultilevel"/>
    <w:tmpl w:val="CDFCF61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B23F5B"/>
    <w:multiLevelType w:val="hybridMultilevel"/>
    <w:tmpl w:val="AF3E62D8"/>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F67B87"/>
    <w:multiLevelType w:val="hybridMultilevel"/>
    <w:tmpl w:val="7CA092F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D44634"/>
    <w:multiLevelType w:val="hybridMultilevel"/>
    <w:tmpl w:val="DB2263DC"/>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7B19BE"/>
    <w:multiLevelType w:val="hybridMultilevel"/>
    <w:tmpl w:val="A5D424D2"/>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264DE7"/>
    <w:multiLevelType w:val="hybridMultilevel"/>
    <w:tmpl w:val="C00E93D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A05B52"/>
    <w:multiLevelType w:val="hybridMultilevel"/>
    <w:tmpl w:val="14DED2F8"/>
    <w:lvl w:ilvl="0" w:tplc="FF54CB7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2E1127"/>
    <w:multiLevelType w:val="hybridMultilevel"/>
    <w:tmpl w:val="80CA5F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496EAF"/>
    <w:multiLevelType w:val="hybridMultilevel"/>
    <w:tmpl w:val="44FA8B8C"/>
    <w:lvl w:ilvl="0" w:tplc="CD5CC6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9E67C8"/>
    <w:multiLevelType w:val="multilevel"/>
    <w:tmpl w:val="8006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3C6CF0"/>
    <w:multiLevelType w:val="hybridMultilevel"/>
    <w:tmpl w:val="070C9E64"/>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BB6CBD"/>
    <w:multiLevelType w:val="hybridMultilevel"/>
    <w:tmpl w:val="CB809158"/>
    <w:lvl w:ilvl="0" w:tplc="F500918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6239D2"/>
    <w:multiLevelType w:val="hybridMultilevel"/>
    <w:tmpl w:val="DC5EA98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A2C33"/>
    <w:multiLevelType w:val="hybridMultilevel"/>
    <w:tmpl w:val="9DC87AC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E3294F"/>
    <w:multiLevelType w:val="hybridMultilevel"/>
    <w:tmpl w:val="D604E9F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87312D"/>
    <w:multiLevelType w:val="multilevel"/>
    <w:tmpl w:val="9A5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851697"/>
    <w:multiLevelType w:val="hybridMultilevel"/>
    <w:tmpl w:val="CDB2DE0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213B51"/>
    <w:multiLevelType w:val="hybridMultilevel"/>
    <w:tmpl w:val="C1741B0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3C3FF8"/>
    <w:multiLevelType w:val="hybridMultilevel"/>
    <w:tmpl w:val="D9D8CD7C"/>
    <w:lvl w:ilvl="0" w:tplc="804ECA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A0702D"/>
    <w:multiLevelType w:val="hybridMultilevel"/>
    <w:tmpl w:val="84088B80"/>
    <w:lvl w:ilvl="0" w:tplc="F4AE4B1A">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4B344A"/>
    <w:multiLevelType w:val="hybridMultilevel"/>
    <w:tmpl w:val="9456253C"/>
    <w:lvl w:ilvl="0" w:tplc="651E9834">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AC1C7B"/>
    <w:multiLevelType w:val="hybridMultilevel"/>
    <w:tmpl w:val="F57E77A4"/>
    <w:lvl w:ilvl="0" w:tplc="9528C688">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382D54"/>
    <w:multiLevelType w:val="hybridMultilevel"/>
    <w:tmpl w:val="6B3676A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956DA6"/>
    <w:multiLevelType w:val="hybridMultilevel"/>
    <w:tmpl w:val="74344916"/>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324A36"/>
    <w:multiLevelType w:val="hybridMultilevel"/>
    <w:tmpl w:val="69205976"/>
    <w:lvl w:ilvl="0" w:tplc="F52658A6">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01703D"/>
    <w:multiLevelType w:val="multilevel"/>
    <w:tmpl w:val="575E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273CF7"/>
    <w:multiLevelType w:val="hybridMultilevel"/>
    <w:tmpl w:val="B4C6893C"/>
    <w:lvl w:ilvl="0" w:tplc="AE44F8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E94124"/>
    <w:multiLevelType w:val="hybridMultilevel"/>
    <w:tmpl w:val="56D475E0"/>
    <w:lvl w:ilvl="0" w:tplc="183E5946">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916251"/>
    <w:multiLevelType w:val="hybridMultilevel"/>
    <w:tmpl w:val="038A2D96"/>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28334A"/>
    <w:multiLevelType w:val="hybridMultilevel"/>
    <w:tmpl w:val="C8F03144"/>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831806"/>
    <w:multiLevelType w:val="hybridMultilevel"/>
    <w:tmpl w:val="9B78E4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2F1425"/>
    <w:multiLevelType w:val="hybridMultilevel"/>
    <w:tmpl w:val="7570A59E"/>
    <w:lvl w:ilvl="0" w:tplc="DE5036B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bullet"/>
        <w:suff w:val="space"/>
        <w:lvlText w:val=""/>
        <w:lvlJc w:val="left"/>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rPr>
          <w:rFonts w:ascii="Symbol" w:hAnsi="Symbol" w:cs="Symbol" w:hint="default"/>
          <w:b w:val="0"/>
          <w:bCs w:val="0"/>
          <w:i w:val="0"/>
          <w:iCs w:val="0"/>
          <w:strike w:val="0"/>
          <w:color w:val="000000"/>
          <w:sz w:val="20"/>
          <w:szCs w:val="20"/>
          <w:u w:val="none"/>
        </w:rPr>
      </w:lvl>
    </w:lvlOverride>
  </w:num>
  <w:num w:numId="3">
    <w:abstractNumId w:val="1"/>
  </w:num>
  <w:num w:numId="4">
    <w:abstractNumId w:val="29"/>
  </w:num>
  <w:num w:numId="5">
    <w:abstractNumId w:val="9"/>
  </w:num>
  <w:num w:numId="6">
    <w:abstractNumId w:val="0"/>
  </w:num>
  <w:num w:numId="7">
    <w:abstractNumId w:val="3"/>
  </w:num>
  <w:num w:numId="8">
    <w:abstractNumId w:val="5"/>
  </w:num>
  <w:num w:numId="9">
    <w:abstractNumId w:val="34"/>
  </w:num>
  <w:num w:numId="10">
    <w:abstractNumId w:val="8"/>
  </w:num>
  <w:num w:numId="11">
    <w:abstractNumId w:val="11"/>
  </w:num>
  <w:num w:numId="12">
    <w:abstractNumId w:val="10"/>
  </w:num>
  <w:num w:numId="13">
    <w:abstractNumId w:val="18"/>
  </w:num>
  <w:num w:numId="14">
    <w:abstractNumId w:val="23"/>
  </w:num>
  <w:num w:numId="15">
    <w:abstractNumId w:val="27"/>
  </w:num>
  <w:num w:numId="16">
    <w:abstractNumId w:val="26"/>
  </w:num>
  <w:num w:numId="17">
    <w:abstractNumId w:val="14"/>
  </w:num>
  <w:num w:numId="18">
    <w:abstractNumId w:val="15"/>
  </w:num>
  <w:num w:numId="19">
    <w:abstractNumId w:val="28"/>
  </w:num>
  <w:num w:numId="20">
    <w:abstractNumId w:val="30"/>
  </w:num>
  <w:num w:numId="21">
    <w:abstractNumId w:val="21"/>
  </w:num>
  <w:num w:numId="22">
    <w:abstractNumId w:val="6"/>
  </w:num>
  <w:num w:numId="23">
    <w:abstractNumId w:val="12"/>
  </w:num>
  <w:num w:numId="24">
    <w:abstractNumId w:val="22"/>
  </w:num>
  <w:num w:numId="25">
    <w:abstractNumId w:val="24"/>
  </w:num>
  <w:num w:numId="26">
    <w:abstractNumId w:val="19"/>
  </w:num>
  <w:num w:numId="27">
    <w:abstractNumId w:val="31"/>
  </w:num>
  <w:num w:numId="28">
    <w:abstractNumId w:val="13"/>
  </w:num>
  <w:num w:numId="29">
    <w:abstractNumId w:val="16"/>
  </w:num>
  <w:num w:numId="30">
    <w:abstractNumId w:val="25"/>
  </w:num>
  <w:num w:numId="31">
    <w:abstractNumId w:val="7"/>
  </w:num>
  <w:num w:numId="32">
    <w:abstractNumId w:val="2"/>
  </w:num>
  <w:num w:numId="33">
    <w:abstractNumId w:val="32"/>
  </w:num>
  <w:num w:numId="34">
    <w:abstractNumId w:val="4"/>
  </w:num>
  <w:num w:numId="35">
    <w:abstractNumId w:val="17"/>
  </w:num>
  <w:num w:numId="36">
    <w:abstractNumId w:val="3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AA"/>
    <w:rsid w:val="00005954"/>
    <w:rsid w:val="000575D3"/>
    <w:rsid w:val="00066857"/>
    <w:rsid w:val="00067ACA"/>
    <w:rsid w:val="0008237C"/>
    <w:rsid w:val="000C662D"/>
    <w:rsid w:val="000D75E6"/>
    <w:rsid w:val="000E5E56"/>
    <w:rsid w:val="00120688"/>
    <w:rsid w:val="0014572A"/>
    <w:rsid w:val="001526CE"/>
    <w:rsid w:val="00154385"/>
    <w:rsid w:val="0018769B"/>
    <w:rsid w:val="001A208A"/>
    <w:rsid w:val="001B3F5D"/>
    <w:rsid w:val="001F404D"/>
    <w:rsid w:val="001F52BA"/>
    <w:rsid w:val="002031C0"/>
    <w:rsid w:val="00212B10"/>
    <w:rsid w:val="00224879"/>
    <w:rsid w:val="00225F5A"/>
    <w:rsid w:val="002312C1"/>
    <w:rsid w:val="00277601"/>
    <w:rsid w:val="002833D7"/>
    <w:rsid w:val="002D654F"/>
    <w:rsid w:val="003102D4"/>
    <w:rsid w:val="00367873"/>
    <w:rsid w:val="00374371"/>
    <w:rsid w:val="00390C3F"/>
    <w:rsid w:val="003B5CE5"/>
    <w:rsid w:val="003C4F35"/>
    <w:rsid w:val="003C6144"/>
    <w:rsid w:val="00401FDE"/>
    <w:rsid w:val="0042484F"/>
    <w:rsid w:val="00432AFC"/>
    <w:rsid w:val="0043339B"/>
    <w:rsid w:val="004356AA"/>
    <w:rsid w:val="004B50AA"/>
    <w:rsid w:val="004B702F"/>
    <w:rsid w:val="004C17A5"/>
    <w:rsid w:val="004C255B"/>
    <w:rsid w:val="004D22D4"/>
    <w:rsid w:val="004D40C0"/>
    <w:rsid w:val="004F5B33"/>
    <w:rsid w:val="00503114"/>
    <w:rsid w:val="005079B0"/>
    <w:rsid w:val="00522A71"/>
    <w:rsid w:val="00522FF3"/>
    <w:rsid w:val="005263B9"/>
    <w:rsid w:val="00534A73"/>
    <w:rsid w:val="005400B7"/>
    <w:rsid w:val="0055473C"/>
    <w:rsid w:val="00557292"/>
    <w:rsid w:val="00575AE9"/>
    <w:rsid w:val="005A1A53"/>
    <w:rsid w:val="005C0DDA"/>
    <w:rsid w:val="005E4DC6"/>
    <w:rsid w:val="005F6093"/>
    <w:rsid w:val="00625FA2"/>
    <w:rsid w:val="00643428"/>
    <w:rsid w:val="00671E60"/>
    <w:rsid w:val="0068240D"/>
    <w:rsid w:val="00683F90"/>
    <w:rsid w:val="006926E0"/>
    <w:rsid w:val="006A6B98"/>
    <w:rsid w:val="006B5EF7"/>
    <w:rsid w:val="006C7B36"/>
    <w:rsid w:val="006D10EB"/>
    <w:rsid w:val="006E2813"/>
    <w:rsid w:val="006E4D85"/>
    <w:rsid w:val="006F382B"/>
    <w:rsid w:val="00707BC4"/>
    <w:rsid w:val="007156E0"/>
    <w:rsid w:val="0076166F"/>
    <w:rsid w:val="0077439C"/>
    <w:rsid w:val="00784B57"/>
    <w:rsid w:val="00786479"/>
    <w:rsid w:val="00791BAB"/>
    <w:rsid w:val="007B05CD"/>
    <w:rsid w:val="007B0D02"/>
    <w:rsid w:val="007C7B79"/>
    <w:rsid w:val="007F516A"/>
    <w:rsid w:val="00801D30"/>
    <w:rsid w:val="008176B6"/>
    <w:rsid w:val="008565C4"/>
    <w:rsid w:val="00872007"/>
    <w:rsid w:val="008D0A34"/>
    <w:rsid w:val="008E6369"/>
    <w:rsid w:val="008F67B9"/>
    <w:rsid w:val="009506B6"/>
    <w:rsid w:val="009672E3"/>
    <w:rsid w:val="009911D0"/>
    <w:rsid w:val="009A0005"/>
    <w:rsid w:val="009C5159"/>
    <w:rsid w:val="009C68F7"/>
    <w:rsid w:val="009D35F9"/>
    <w:rsid w:val="009D5B78"/>
    <w:rsid w:val="00A12138"/>
    <w:rsid w:val="00A12778"/>
    <w:rsid w:val="00A673F0"/>
    <w:rsid w:val="00AB69D6"/>
    <w:rsid w:val="00AD4D79"/>
    <w:rsid w:val="00AE4F71"/>
    <w:rsid w:val="00AF0BEF"/>
    <w:rsid w:val="00B166EB"/>
    <w:rsid w:val="00B25792"/>
    <w:rsid w:val="00B26D16"/>
    <w:rsid w:val="00B4659B"/>
    <w:rsid w:val="00B47E6D"/>
    <w:rsid w:val="00B54E89"/>
    <w:rsid w:val="00B81007"/>
    <w:rsid w:val="00B83A1D"/>
    <w:rsid w:val="00BC676E"/>
    <w:rsid w:val="00BE131E"/>
    <w:rsid w:val="00C000E1"/>
    <w:rsid w:val="00C11A9A"/>
    <w:rsid w:val="00C14F2A"/>
    <w:rsid w:val="00C57A8F"/>
    <w:rsid w:val="00C67253"/>
    <w:rsid w:val="00C87265"/>
    <w:rsid w:val="00C95C3E"/>
    <w:rsid w:val="00CA4977"/>
    <w:rsid w:val="00CE7876"/>
    <w:rsid w:val="00D101F8"/>
    <w:rsid w:val="00D1260F"/>
    <w:rsid w:val="00D17741"/>
    <w:rsid w:val="00D5549D"/>
    <w:rsid w:val="00DC6DC0"/>
    <w:rsid w:val="00DD10B8"/>
    <w:rsid w:val="00DD1777"/>
    <w:rsid w:val="00DF5F80"/>
    <w:rsid w:val="00E439CA"/>
    <w:rsid w:val="00E50CDF"/>
    <w:rsid w:val="00E5142A"/>
    <w:rsid w:val="00EB1AA4"/>
    <w:rsid w:val="00EB489E"/>
    <w:rsid w:val="00EB6678"/>
    <w:rsid w:val="00ED141C"/>
    <w:rsid w:val="00ED191E"/>
    <w:rsid w:val="00ED3EC6"/>
    <w:rsid w:val="00F0363D"/>
    <w:rsid w:val="00F13D38"/>
    <w:rsid w:val="00F27EFD"/>
    <w:rsid w:val="00F456BF"/>
    <w:rsid w:val="00F50D7A"/>
    <w:rsid w:val="00F51BD2"/>
    <w:rsid w:val="00FB17BC"/>
    <w:rsid w:val="00FD4302"/>
    <w:rsid w:val="00FF52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AE25B1F"/>
  <w14:defaultImageDpi w14:val="300"/>
  <w15:docId w15:val="{91FC11F3-0084-46C8-9EA5-77B32DA0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4B50AA"/>
    <w:rPr>
      <w:rFonts w:ascii="Calibri" w:eastAsia="Calibri" w:hAnsi="Calibri" w:cs="Times New Roman"/>
      <w:sz w:val="22"/>
      <w:szCs w:val="22"/>
      <w:lang w:val="fr-FR" w:eastAsia="en-US"/>
    </w:rPr>
  </w:style>
  <w:style w:type="paragraph" w:styleId="Fuzeile">
    <w:name w:val="footer"/>
    <w:basedOn w:val="Standard"/>
    <w:link w:val="Fu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4B50AA"/>
    <w:rPr>
      <w:rFonts w:ascii="Calibri" w:eastAsia="Calibri" w:hAnsi="Calibri" w:cs="Times New Roman"/>
      <w:sz w:val="22"/>
      <w:szCs w:val="22"/>
      <w:lang w:val="fr-FR" w:eastAsia="en-US"/>
    </w:rPr>
  </w:style>
  <w:style w:type="paragraph" w:styleId="Sprechblasentext">
    <w:name w:val="Balloon Text"/>
    <w:basedOn w:val="Standard"/>
    <w:link w:val="SprechblasentextZchn"/>
    <w:uiPriority w:val="99"/>
    <w:semiHidden/>
    <w:unhideWhenUsed/>
    <w:rsid w:val="004B50AA"/>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B50AA"/>
    <w:rPr>
      <w:rFonts w:ascii="Tahoma" w:eastAsia="Calibri" w:hAnsi="Tahoma" w:cs="Tahoma"/>
      <w:sz w:val="16"/>
      <w:szCs w:val="16"/>
      <w:lang w:val="fr-FR" w:eastAsia="en-US"/>
    </w:rPr>
  </w:style>
  <w:style w:type="character" w:styleId="Hyperlink">
    <w:name w:val="Hyperlink"/>
    <w:uiPriority w:val="99"/>
    <w:unhideWhenUsed/>
    <w:rsid w:val="004B50AA"/>
    <w:rPr>
      <w:color w:val="0000FF"/>
      <w:u w:val="single"/>
    </w:rPr>
  </w:style>
  <w:style w:type="character" w:styleId="Platzhaltertext">
    <w:name w:val="Placeholder Text"/>
    <w:uiPriority w:val="99"/>
    <w:semiHidden/>
    <w:rsid w:val="004B50AA"/>
    <w:rPr>
      <w:color w:val="808080"/>
    </w:rPr>
  </w:style>
  <w:style w:type="paragraph" w:customStyle="1" w:styleId="Normal">
    <w:name w:val="[Normal]"/>
    <w:uiPriority w:val="99"/>
    <w:rsid w:val="004B50AA"/>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4B50AA"/>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4B50AA"/>
    <w:rPr>
      <w:rFonts w:ascii="Courier New" w:eastAsia="Calibri" w:hAnsi="Courier New" w:cs="Courier New"/>
      <w:sz w:val="20"/>
      <w:szCs w:val="20"/>
      <w:lang w:val="fr-FR" w:eastAsia="de-DE"/>
    </w:rPr>
  </w:style>
  <w:style w:type="numbering" w:customStyle="1" w:styleId="KeineListe1">
    <w:name w:val="Keine Liste1"/>
    <w:next w:val="KeineListe"/>
    <w:uiPriority w:val="99"/>
    <w:semiHidden/>
    <w:unhideWhenUsed/>
    <w:rsid w:val="004B50AA"/>
  </w:style>
  <w:style w:type="paragraph" w:customStyle="1" w:styleId="BODY">
    <w:name w:val="BODY"/>
    <w:basedOn w:val="Normal"/>
    <w:uiPriority w:val="99"/>
    <w:rsid w:val="004B50AA"/>
    <w:pPr>
      <w:widowControl/>
    </w:pPr>
    <w:rPr>
      <w:rFonts w:ascii="Arialpt" w:hAnsi="Arialpt" w:cs="Arialpt"/>
      <w:sz w:val="20"/>
      <w:szCs w:val="20"/>
    </w:rPr>
  </w:style>
  <w:style w:type="paragraph" w:customStyle="1" w:styleId="P">
    <w:name w:val="P"/>
    <w:basedOn w:val="BODY"/>
    <w:uiPriority w:val="99"/>
    <w:rsid w:val="004B50AA"/>
    <w:pPr>
      <w:tabs>
        <w:tab w:val="left" w:pos="0"/>
      </w:tabs>
      <w:ind w:right="6220"/>
    </w:pPr>
    <w:rPr>
      <w:rFonts w:ascii="Arial" w:hAnsi="Arial" w:cs="Arial"/>
    </w:rPr>
  </w:style>
  <w:style w:type="character" w:customStyle="1" w:styleId="B">
    <w:name w:val="B"/>
    <w:uiPriority w:val="99"/>
    <w:rsid w:val="004B50AA"/>
    <w:rPr>
      <w:b/>
      <w:bCs/>
    </w:rPr>
  </w:style>
  <w:style w:type="paragraph" w:styleId="StandardWeb">
    <w:name w:val="Normal (Web)"/>
    <w:basedOn w:val="Standard"/>
    <w:uiPriority w:val="99"/>
    <w:unhideWhenUsed/>
    <w:rsid w:val="004B50AA"/>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uiPriority w:val="99"/>
    <w:semiHidden/>
    <w:unhideWhenUsed/>
    <w:rsid w:val="004B50AA"/>
    <w:rPr>
      <w:sz w:val="16"/>
      <w:szCs w:val="16"/>
    </w:rPr>
  </w:style>
  <w:style w:type="paragraph" w:styleId="Kommentartext">
    <w:name w:val="annotation text"/>
    <w:basedOn w:val="Standard"/>
    <w:link w:val="KommentartextZchn"/>
    <w:uiPriority w:val="99"/>
    <w:semiHidden/>
    <w:unhideWhenUsed/>
    <w:rsid w:val="004B50AA"/>
    <w:rPr>
      <w:rFonts w:ascii="Calibri" w:eastAsia="Calibri" w:hAnsi="Calibri" w:cs="Times New Roman"/>
      <w:sz w:val="20"/>
      <w:szCs w:val="20"/>
      <w:lang w:eastAsia="en-US"/>
    </w:rPr>
  </w:style>
  <w:style w:type="character" w:customStyle="1" w:styleId="KommentartextZchn">
    <w:name w:val="Kommentartext Zchn"/>
    <w:basedOn w:val="Absatz-Standardschriftart"/>
    <w:link w:val="Kommentartext"/>
    <w:uiPriority w:val="99"/>
    <w:semiHidden/>
    <w:rsid w:val="004B50AA"/>
    <w:rPr>
      <w:rFonts w:ascii="Calibri" w:eastAsia="Calibri" w:hAnsi="Calibri" w:cs="Times New Roman"/>
      <w:sz w:val="20"/>
      <w:szCs w:val="20"/>
      <w:lang w:val="fr-FR" w:eastAsia="en-US"/>
    </w:rPr>
  </w:style>
  <w:style w:type="paragraph" w:styleId="Kommentarthema">
    <w:name w:val="annotation subject"/>
    <w:basedOn w:val="Kommentartext"/>
    <w:next w:val="Kommentartext"/>
    <w:link w:val="KommentarthemaZchn"/>
    <w:uiPriority w:val="99"/>
    <w:semiHidden/>
    <w:unhideWhenUsed/>
    <w:rsid w:val="004B50AA"/>
    <w:rPr>
      <w:b/>
      <w:bCs/>
    </w:rPr>
  </w:style>
  <w:style w:type="character" w:customStyle="1" w:styleId="KommentarthemaZchn">
    <w:name w:val="Kommentarthema Zchn"/>
    <w:basedOn w:val="KommentartextZchn"/>
    <w:link w:val="Kommentarthema"/>
    <w:uiPriority w:val="99"/>
    <w:semiHidden/>
    <w:rsid w:val="004B50AA"/>
    <w:rPr>
      <w:rFonts w:ascii="Calibri" w:eastAsia="Calibri" w:hAnsi="Calibri" w:cs="Times New Roman"/>
      <w:b/>
      <w:bCs/>
      <w:sz w:val="20"/>
      <w:szCs w:val="20"/>
      <w:lang w:val="fr-FR" w:eastAsia="en-US"/>
    </w:rPr>
  </w:style>
  <w:style w:type="paragraph" w:styleId="berarbeitung">
    <w:name w:val="Revision"/>
    <w:hidden/>
    <w:uiPriority w:val="71"/>
    <w:rsid w:val="004B50A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5105</Words>
  <Characters>32167</Characters>
  <Application>Microsoft Office Word</Application>
  <DocSecurity>0</DocSecurity>
  <Lines>268</Lines>
  <Paragraphs>74</Paragraphs>
  <ScaleCrop>false</ScaleCrop>
  <HeadingPairs>
    <vt:vector size="2" baseType="variant">
      <vt:variant>
        <vt:lpstr>Titel</vt:lpstr>
      </vt:variant>
      <vt:variant>
        <vt:i4>1</vt:i4>
      </vt:variant>
    </vt:vector>
  </HeadingPairs>
  <TitlesOfParts>
    <vt:vector size="1" baseType="lpstr">
      <vt:lpstr/>
    </vt:vector>
  </TitlesOfParts>
  <Company>XXL Communication</Company>
  <LinksUpToDate>false</LinksUpToDate>
  <CharactersWithSpaces>37198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Klaus Fabian</cp:lastModifiedBy>
  <cp:revision>96</cp:revision>
  <dcterms:created xsi:type="dcterms:W3CDTF">2018-07-07T12:26:00Z</dcterms:created>
  <dcterms:modified xsi:type="dcterms:W3CDTF">2018-07-23T11:46:00Z</dcterms:modified>
</cp:coreProperties>
</file>